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551D" w14:textId="0A49F381" w:rsidR="00D001D3" w:rsidRDefault="00D001D3" w:rsidP="00D0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32"/>
          <w:szCs w:val="3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001D3">
        <w:rPr>
          <w:rFonts w:ascii="Arial" w:hAnsi="Arial" w:cs="Arial"/>
          <w:color w:val="4F81BD" w:themeColor="accent1"/>
          <w:sz w:val="32"/>
          <w:szCs w:val="3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 and Sports Premium Funding 2016/17 – Total Funding </w:t>
      </w:r>
      <w:r>
        <w:rPr>
          <w:rFonts w:ascii="Arial" w:hAnsi="Arial" w:cs="Arial"/>
          <w:color w:val="4F81BD" w:themeColor="accent1"/>
          <w:sz w:val="32"/>
          <w:szCs w:val="3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Received </w:t>
      </w:r>
      <w:r w:rsidRPr="00D001D3">
        <w:rPr>
          <w:rFonts w:ascii="Arial" w:hAnsi="Arial" w:cs="Arial"/>
          <w:color w:val="4F81BD" w:themeColor="accent1"/>
          <w:sz w:val="32"/>
          <w:szCs w:val="3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>
        <w:rPr>
          <w:rFonts w:ascii="Arial" w:hAnsi="Arial" w:cs="Arial"/>
          <w:color w:val="4F81BD" w:themeColor="accent1"/>
          <w:sz w:val="32"/>
          <w:szCs w:val="3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8,</w:t>
      </w:r>
      <w:r w:rsidR="00146FF6">
        <w:rPr>
          <w:rFonts w:ascii="Arial" w:hAnsi="Arial" w:cs="Arial"/>
          <w:color w:val="4F81BD" w:themeColor="accent1"/>
          <w:sz w:val="32"/>
          <w:szCs w:val="3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085</w:t>
      </w:r>
    </w:p>
    <w:p w14:paraId="35DEB027" w14:textId="026ED42F" w:rsidR="00545E5B" w:rsidRDefault="00545E5B" w:rsidP="00D0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32"/>
          <w:szCs w:val="3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4859C7" w14:textId="039FF4E8" w:rsidR="00AE1446" w:rsidRDefault="00545E5B" w:rsidP="0090505D">
      <w:pPr>
        <w:spacing w:after="0"/>
        <w:rPr>
          <w:rFonts w:ascii="Verdana" w:hAnsi="Verdana"/>
          <w:lang w:eastAsia="en-GB"/>
        </w:rPr>
      </w:pPr>
      <w:r w:rsidRPr="0090505D">
        <w:rPr>
          <w:rFonts w:ascii="Verdana" w:hAnsi="Verdana"/>
          <w:lang w:eastAsia="en-GB"/>
        </w:rPr>
        <w:t>Sport Premium is an amount of money allocate</w:t>
      </w:r>
      <w:r w:rsidR="00AE1446">
        <w:rPr>
          <w:rFonts w:ascii="Verdana" w:hAnsi="Verdana"/>
          <w:lang w:eastAsia="en-GB"/>
        </w:rPr>
        <w:t>d</w:t>
      </w:r>
      <w:r w:rsidRPr="0090505D">
        <w:rPr>
          <w:rFonts w:ascii="Verdana" w:hAnsi="Verdana"/>
          <w:lang w:eastAsia="en-GB"/>
        </w:rPr>
        <w:t xml:space="preserve"> to schools </w:t>
      </w:r>
      <w:r w:rsidR="00AE1446">
        <w:rPr>
          <w:rFonts w:ascii="Verdana" w:hAnsi="Verdana"/>
          <w:lang w:eastAsia="en-GB"/>
        </w:rPr>
        <w:t xml:space="preserve">to develop the </w:t>
      </w:r>
      <w:r w:rsidRPr="0090505D">
        <w:rPr>
          <w:rFonts w:ascii="Verdana" w:hAnsi="Verdana"/>
          <w:lang w:eastAsia="en-GB"/>
        </w:rPr>
        <w:t>quality and bre</w:t>
      </w:r>
      <w:r w:rsidR="00AE1446">
        <w:rPr>
          <w:rFonts w:ascii="Verdana" w:hAnsi="Verdana"/>
          <w:lang w:eastAsia="en-GB"/>
        </w:rPr>
        <w:t xml:space="preserve">adth of PE and Sport provision </w:t>
      </w:r>
      <w:r w:rsidRPr="0090505D">
        <w:rPr>
          <w:rFonts w:ascii="Verdana" w:hAnsi="Verdana"/>
          <w:lang w:eastAsia="en-GB"/>
        </w:rPr>
        <w:t>and increase</w:t>
      </w:r>
      <w:r w:rsidR="00AE1446">
        <w:rPr>
          <w:rFonts w:ascii="Verdana" w:hAnsi="Verdana"/>
          <w:lang w:eastAsia="en-GB"/>
        </w:rPr>
        <w:t xml:space="preserve"> pupil participation</w:t>
      </w:r>
      <w:r w:rsidRPr="0090505D">
        <w:rPr>
          <w:rFonts w:ascii="Verdana" w:hAnsi="Verdana"/>
          <w:lang w:eastAsia="en-GB"/>
        </w:rPr>
        <w:t xml:space="preserve">. </w:t>
      </w:r>
      <w:r w:rsidR="00AE1446">
        <w:rPr>
          <w:rFonts w:ascii="Verdana" w:hAnsi="Verdana"/>
          <w:lang w:eastAsia="en-GB"/>
        </w:rPr>
        <w:t xml:space="preserve"> </w:t>
      </w:r>
      <w:r w:rsidRPr="0090505D">
        <w:rPr>
          <w:rFonts w:ascii="Verdana" w:hAnsi="Verdana"/>
          <w:lang w:eastAsia="en-GB"/>
        </w:rPr>
        <w:t xml:space="preserve">The funding </w:t>
      </w:r>
      <w:r w:rsidR="00AE1446">
        <w:rPr>
          <w:rFonts w:ascii="Verdana" w:hAnsi="Verdana"/>
          <w:lang w:eastAsia="en-GB"/>
        </w:rPr>
        <w:t>calculated on the</w:t>
      </w:r>
      <w:r w:rsidRPr="0090505D">
        <w:rPr>
          <w:rFonts w:ascii="Verdana" w:hAnsi="Verdana"/>
          <w:lang w:eastAsia="en-GB"/>
        </w:rPr>
        <w:t xml:space="preserve"> number of </w:t>
      </w:r>
      <w:r w:rsidR="00AE1446">
        <w:rPr>
          <w:rFonts w:ascii="Verdana" w:hAnsi="Verdana"/>
          <w:lang w:eastAsia="en-GB"/>
        </w:rPr>
        <w:t xml:space="preserve">pupils in key stage 1 &amp; 2 </w:t>
      </w:r>
      <w:r w:rsidR="00AE1446" w:rsidRPr="00AE1446">
        <w:rPr>
          <w:rFonts w:ascii="Verdana" w:hAnsi="Verdana"/>
          <w:i/>
          <w:lang w:eastAsia="en-GB"/>
        </w:rPr>
        <w:t>(pupils aged 5-10)</w:t>
      </w:r>
      <w:r w:rsidR="00AE1446">
        <w:rPr>
          <w:rFonts w:ascii="Verdana" w:hAnsi="Verdana"/>
          <w:lang w:eastAsia="en-GB"/>
        </w:rPr>
        <w:t xml:space="preserve"> based on data submitted in the Schools January Census return. </w:t>
      </w:r>
    </w:p>
    <w:p w14:paraId="6EDEFB77" w14:textId="77777777" w:rsidR="0090505D" w:rsidRPr="0090505D" w:rsidRDefault="0090505D" w:rsidP="0090505D">
      <w:pPr>
        <w:spacing w:after="0"/>
        <w:rPr>
          <w:rFonts w:ascii="Verdana" w:hAnsi="Verdana"/>
          <w:sz w:val="10"/>
          <w:szCs w:val="10"/>
          <w:lang w:eastAsia="en-GB"/>
        </w:rPr>
      </w:pPr>
    </w:p>
    <w:p w14:paraId="482B4B9B" w14:textId="4A0E2909" w:rsidR="000A1B25" w:rsidRDefault="00545E5B" w:rsidP="0090505D">
      <w:pPr>
        <w:spacing w:after="0"/>
        <w:rPr>
          <w:rFonts w:ascii="Verdana" w:hAnsi="Verdana"/>
          <w:lang w:eastAsia="en-GB"/>
        </w:rPr>
      </w:pPr>
      <w:r w:rsidRPr="0090505D">
        <w:rPr>
          <w:rFonts w:ascii="Verdana" w:hAnsi="Verdana"/>
          <w:lang w:eastAsia="en-GB"/>
        </w:rPr>
        <w:t xml:space="preserve">At </w:t>
      </w:r>
      <w:r w:rsidR="000A1B25" w:rsidRPr="0090505D">
        <w:rPr>
          <w:rFonts w:ascii="Verdana" w:hAnsi="Verdana"/>
          <w:lang w:eastAsia="en-GB"/>
        </w:rPr>
        <w:t>WSAPC</w:t>
      </w:r>
      <w:r w:rsidR="003E615F" w:rsidRPr="0090505D">
        <w:rPr>
          <w:rFonts w:ascii="Verdana" w:hAnsi="Verdana"/>
          <w:lang w:eastAsia="en-GB"/>
        </w:rPr>
        <w:t>, Primary</w:t>
      </w:r>
      <w:r w:rsidRPr="0090505D">
        <w:rPr>
          <w:rFonts w:ascii="Verdana" w:hAnsi="Verdana"/>
          <w:lang w:eastAsia="en-GB"/>
        </w:rPr>
        <w:t xml:space="preserve"> </w:t>
      </w:r>
      <w:r w:rsidR="000A1B25" w:rsidRPr="0090505D">
        <w:rPr>
          <w:rFonts w:ascii="Verdana" w:hAnsi="Verdana"/>
          <w:lang w:eastAsia="en-GB"/>
        </w:rPr>
        <w:t xml:space="preserve">PE Provision is delivered </w:t>
      </w:r>
      <w:r w:rsidR="00451355">
        <w:rPr>
          <w:rFonts w:ascii="Verdana" w:hAnsi="Verdana"/>
          <w:lang w:eastAsia="en-GB"/>
        </w:rPr>
        <w:t>at our</w:t>
      </w:r>
      <w:r w:rsidR="000A1B25" w:rsidRPr="0090505D">
        <w:rPr>
          <w:rFonts w:ascii="Verdana" w:hAnsi="Verdana"/>
          <w:lang w:eastAsia="en-GB"/>
        </w:rPr>
        <w:t xml:space="preserve"> three </w:t>
      </w:r>
      <w:r w:rsidR="00451355">
        <w:rPr>
          <w:rFonts w:ascii="Verdana" w:hAnsi="Verdana"/>
          <w:lang w:eastAsia="en-GB"/>
        </w:rPr>
        <w:t>primary centres</w:t>
      </w:r>
      <w:r w:rsidR="000A1B25" w:rsidRPr="0090505D">
        <w:rPr>
          <w:rFonts w:ascii="Verdana" w:hAnsi="Verdana"/>
          <w:lang w:eastAsia="en-GB"/>
        </w:rPr>
        <w:t xml:space="preserve"> across West Sussex.  The Head of Centre</w:t>
      </w:r>
      <w:r w:rsidRPr="0090505D">
        <w:rPr>
          <w:rFonts w:ascii="Verdana" w:hAnsi="Verdana"/>
          <w:lang w:eastAsia="en-GB"/>
        </w:rPr>
        <w:t xml:space="preserve"> have the responsibility for developing PE and Sport</w:t>
      </w:r>
      <w:r w:rsidR="000A1B25" w:rsidRPr="0090505D">
        <w:rPr>
          <w:rFonts w:ascii="Verdana" w:hAnsi="Verdana"/>
          <w:lang w:eastAsia="en-GB"/>
        </w:rPr>
        <w:t xml:space="preserve"> within the primary curriculum</w:t>
      </w:r>
      <w:r w:rsidRPr="0090505D">
        <w:rPr>
          <w:rFonts w:ascii="Verdana" w:hAnsi="Verdana"/>
          <w:lang w:eastAsia="en-GB"/>
        </w:rPr>
        <w:t xml:space="preserve"> and deciding upon the effective use of Sport Premium Funding.  </w:t>
      </w:r>
    </w:p>
    <w:p w14:paraId="212F618F" w14:textId="77777777" w:rsidR="0090505D" w:rsidRPr="0090505D" w:rsidRDefault="0090505D" w:rsidP="0090505D">
      <w:pPr>
        <w:spacing w:after="0"/>
        <w:rPr>
          <w:rFonts w:ascii="Verdana" w:hAnsi="Verdana"/>
          <w:sz w:val="10"/>
          <w:szCs w:val="10"/>
          <w:lang w:eastAsia="en-GB"/>
        </w:rPr>
      </w:pPr>
    </w:p>
    <w:p w14:paraId="70CED20F" w14:textId="5F7F6B37" w:rsidR="00545E5B" w:rsidRDefault="00545E5B" w:rsidP="0090505D">
      <w:pPr>
        <w:spacing w:after="0"/>
        <w:rPr>
          <w:rFonts w:ascii="Verdana" w:hAnsi="Verdana"/>
          <w:lang w:eastAsia="en-GB"/>
        </w:rPr>
      </w:pPr>
      <w:r w:rsidRPr="0090505D">
        <w:rPr>
          <w:rFonts w:ascii="Verdana" w:hAnsi="Verdana"/>
          <w:lang w:eastAsia="en-GB"/>
        </w:rPr>
        <w:t xml:space="preserve">We welcome the additional funding, which will further enhance our </w:t>
      </w:r>
      <w:r w:rsidR="0090505D">
        <w:rPr>
          <w:rFonts w:ascii="Verdana" w:hAnsi="Verdana"/>
          <w:lang w:eastAsia="en-GB"/>
        </w:rPr>
        <w:t xml:space="preserve">PE </w:t>
      </w:r>
      <w:r w:rsidRPr="0090505D">
        <w:rPr>
          <w:rFonts w:ascii="Verdana" w:hAnsi="Verdana"/>
          <w:lang w:eastAsia="en-GB"/>
        </w:rPr>
        <w:t>provision and provide additional opportunities for increased participation</w:t>
      </w:r>
      <w:r w:rsidR="0090505D" w:rsidRPr="0090505D">
        <w:rPr>
          <w:rFonts w:ascii="Verdana" w:hAnsi="Verdana"/>
          <w:lang w:eastAsia="en-GB"/>
        </w:rPr>
        <w:t>.</w:t>
      </w:r>
    </w:p>
    <w:p w14:paraId="730715AA" w14:textId="77777777" w:rsidR="0090505D" w:rsidRPr="0090505D" w:rsidRDefault="0090505D" w:rsidP="0090505D">
      <w:pPr>
        <w:spacing w:after="0"/>
        <w:rPr>
          <w:rFonts w:ascii="Verdana" w:hAnsi="Verdana"/>
          <w:sz w:val="10"/>
          <w:szCs w:val="10"/>
          <w:lang w:eastAsia="en-GB"/>
        </w:rPr>
      </w:pPr>
    </w:p>
    <w:p w14:paraId="38E5CFE3" w14:textId="54DBE7FD" w:rsidR="0090505D" w:rsidRPr="0090505D" w:rsidRDefault="0090505D" w:rsidP="0090505D">
      <w:pPr>
        <w:spacing w:after="0"/>
        <w:rPr>
          <w:rFonts w:ascii="Verdana" w:hAnsi="Verdana"/>
          <w:lang w:eastAsia="en-GB"/>
        </w:rPr>
      </w:pPr>
      <w:r w:rsidRPr="0090505D">
        <w:rPr>
          <w:rFonts w:ascii="Verdana" w:hAnsi="Verdana"/>
          <w:lang w:eastAsia="en-GB"/>
        </w:rPr>
        <w:t>The table below identifies how WSAPC allocated the funding</w:t>
      </w:r>
      <w:r>
        <w:rPr>
          <w:rFonts w:ascii="Verdana" w:hAnsi="Verdana"/>
          <w:lang w:eastAsia="en-GB"/>
        </w:rPr>
        <w:t xml:space="preserve"> for academic year 2016/17 and the impact on pupils </w:t>
      </w:r>
      <w:r w:rsidRPr="0090505D">
        <w:rPr>
          <w:rFonts w:ascii="Verdana" w:hAnsi="Verdana"/>
          <w:lang w:eastAsia="en-GB"/>
        </w:rPr>
        <w:t>accessing the provision.</w:t>
      </w:r>
    </w:p>
    <w:tbl>
      <w:tblPr>
        <w:tblW w:w="154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61"/>
      </w:tblGrid>
      <w:tr w:rsidR="00D001D3" w:rsidRPr="00476267" w14:paraId="2DDDD20A" w14:textId="77777777" w:rsidTr="00D001D3">
        <w:trPr>
          <w:trHeight w:val="187"/>
        </w:trPr>
        <w:tc>
          <w:tcPr>
            <w:tcW w:w="15461" w:type="dxa"/>
          </w:tcPr>
          <w:p w14:paraId="3C1144F2" w14:textId="77777777" w:rsidR="00D001D3" w:rsidRPr="00476267" w:rsidRDefault="00D001D3" w:rsidP="00D0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</w:pPr>
            <w:r w:rsidRPr="00476267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2268"/>
              <w:gridCol w:w="1843"/>
              <w:gridCol w:w="1276"/>
              <w:gridCol w:w="1275"/>
              <w:gridCol w:w="1985"/>
              <w:gridCol w:w="1984"/>
              <w:gridCol w:w="1953"/>
            </w:tblGrid>
            <w:tr w:rsidR="00D001D3" w:rsidRPr="00476267" w14:paraId="1F132158" w14:textId="77777777" w:rsidTr="00476267">
              <w:tc>
                <w:tcPr>
                  <w:tcW w:w="2300" w:type="dxa"/>
                </w:tcPr>
                <w:p w14:paraId="2387E333" w14:textId="7C7988A8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PE and Sport Premium Key Outcome Indicator</w:t>
                  </w:r>
                </w:p>
              </w:tc>
              <w:tc>
                <w:tcPr>
                  <w:tcW w:w="2268" w:type="dxa"/>
                </w:tcPr>
                <w:p w14:paraId="2F23E87B" w14:textId="2D0E37F6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School Focus/ planned </w:t>
                  </w:r>
                  <w:r w:rsidRPr="00476267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Impact </w:t>
                  </w:r>
                  <w:r w:rsidRPr="00476267">
                    <w:rPr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on pupils</w:t>
                  </w:r>
                </w:p>
              </w:tc>
              <w:tc>
                <w:tcPr>
                  <w:tcW w:w="1843" w:type="dxa"/>
                </w:tcPr>
                <w:p w14:paraId="0F9A7F11" w14:textId="6B416F68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Actions to Achieve</w:t>
                  </w:r>
                </w:p>
              </w:tc>
              <w:tc>
                <w:tcPr>
                  <w:tcW w:w="1276" w:type="dxa"/>
                </w:tcPr>
                <w:p w14:paraId="3509747C" w14:textId="68CD2258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Planned  Funding</w:t>
                  </w:r>
                </w:p>
              </w:tc>
              <w:tc>
                <w:tcPr>
                  <w:tcW w:w="1275" w:type="dxa"/>
                </w:tcPr>
                <w:p w14:paraId="46C6938F" w14:textId="487CF06D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Actual Funding</w:t>
                  </w:r>
                </w:p>
              </w:tc>
              <w:tc>
                <w:tcPr>
                  <w:tcW w:w="1985" w:type="dxa"/>
                </w:tcPr>
                <w:p w14:paraId="4B17BEF9" w14:textId="68BB25FF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Evidence</w:t>
                  </w:r>
                </w:p>
              </w:tc>
              <w:tc>
                <w:tcPr>
                  <w:tcW w:w="1984" w:type="dxa"/>
                </w:tcPr>
                <w:p w14:paraId="6906311E" w14:textId="46CE5ED4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Actual Impact</w:t>
                  </w:r>
                </w:p>
              </w:tc>
              <w:tc>
                <w:tcPr>
                  <w:tcW w:w="1953" w:type="dxa"/>
                </w:tcPr>
                <w:p w14:paraId="2D9743DC" w14:textId="6A1E0B50" w:rsidR="00D001D3" w:rsidRPr="00476267" w:rsidRDefault="00D001D3" w:rsidP="004762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Sustainability / Next steps</w:t>
                  </w:r>
                </w:p>
              </w:tc>
            </w:tr>
            <w:tr w:rsidR="00D001D3" w:rsidRPr="00476267" w14:paraId="377CCEF3" w14:textId="77777777" w:rsidTr="00476267">
              <w:trPr>
                <w:trHeight w:val="2044"/>
              </w:trPr>
              <w:tc>
                <w:tcPr>
                  <w:tcW w:w="2300" w:type="dxa"/>
                </w:tcPr>
                <w:p w14:paraId="21820DE4" w14:textId="71DC05CC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1. The engagement of all pupils in regular physical activity – kick-starting healthy active lifestyles</w:t>
                  </w:r>
                </w:p>
              </w:tc>
              <w:tc>
                <w:tcPr>
                  <w:tcW w:w="2268" w:type="dxa"/>
                </w:tcPr>
                <w:p w14:paraId="35660A8A" w14:textId="77777777" w:rsidR="00D001D3" w:rsidRPr="00476267" w:rsidRDefault="00146FF6" w:rsidP="0047626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175"/>
                    <w:rPr>
                      <w:rFonts w:ascii="Verdana" w:hAnsi="Verdana"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>Albion in the Community</w:t>
                  </w:r>
                </w:p>
                <w:p w14:paraId="32E9F03F" w14:textId="1689D6AC" w:rsidR="00146FF6" w:rsidRPr="00476267" w:rsidRDefault="00146FF6" w:rsidP="0047626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175"/>
                    <w:rPr>
                      <w:rFonts w:ascii="Verdana" w:hAnsi="Verdana"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>Forest Schools – Resources for Forest Schools</w:t>
                  </w:r>
                </w:p>
                <w:p w14:paraId="155BA817" w14:textId="10F73B17" w:rsidR="008852C3" w:rsidRPr="00476267" w:rsidRDefault="008852C3" w:rsidP="0047626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175"/>
                    <w:rPr>
                      <w:rFonts w:ascii="Verdana" w:hAnsi="Verdana"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 xml:space="preserve">Gym and sport equipment, junior tennis, softballs, </w:t>
                  </w:r>
                  <w:r w:rsidR="00476267" w:rsidRPr="00476267">
                    <w:rPr>
                      <w:rFonts w:ascii="Verdana" w:hAnsi="Verdana"/>
                      <w:sz w:val="20"/>
                      <w:szCs w:val="20"/>
                    </w:rPr>
                    <w:t>rounder’s</w:t>
                  </w: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476267" w:rsidRPr="00476267">
                    <w:rPr>
                      <w:rFonts w:ascii="Verdana" w:hAnsi="Verdana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1843" w:type="dxa"/>
                </w:tcPr>
                <w:p w14:paraId="784C4009" w14:textId="7499276C" w:rsidR="00146FF6" w:rsidRPr="00476267" w:rsidRDefault="00146FF6" w:rsidP="00D001D3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8" w:hanging="142"/>
                    <w:rPr>
                      <w:rFonts w:ascii="Verdana" w:hAnsi="Verdana"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>Bespoke coaches coming into the unit to work with primary pupils</w:t>
                  </w:r>
                  <w:r w:rsidR="00476267" w:rsidRPr="0047626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>Forest Schools</w:t>
                  </w:r>
                </w:p>
              </w:tc>
              <w:tc>
                <w:tcPr>
                  <w:tcW w:w="1276" w:type="dxa"/>
                </w:tcPr>
                <w:p w14:paraId="204196A0" w14:textId="11FFBFC8" w:rsidR="008852C3" w:rsidRPr="00476267" w:rsidRDefault="00476267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£5,568.79</w:t>
                  </w:r>
                </w:p>
              </w:tc>
              <w:tc>
                <w:tcPr>
                  <w:tcW w:w="1275" w:type="dxa"/>
                </w:tcPr>
                <w:p w14:paraId="0F3C4D9F" w14:textId="1C5B9469" w:rsidR="00D001D3" w:rsidRPr="00476267" w:rsidRDefault="0065334E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£5,568.79</w:t>
                  </w:r>
                </w:p>
              </w:tc>
              <w:tc>
                <w:tcPr>
                  <w:tcW w:w="1985" w:type="dxa"/>
                </w:tcPr>
                <w:p w14:paraId="177A89E8" w14:textId="28EB932E" w:rsidR="00D001D3" w:rsidRPr="00476267" w:rsidRDefault="003E615F" w:rsidP="0047626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7" w:hanging="177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Learning walks and subject team meetings show evidence of coaching taking place and equipment being used.</w:t>
                  </w:r>
                </w:p>
              </w:tc>
              <w:tc>
                <w:tcPr>
                  <w:tcW w:w="1984" w:type="dxa"/>
                </w:tcPr>
                <w:p w14:paraId="53094526" w14:textId="278927AB" w:rsidR="00D001D3" w:rsidRPr="00476267" w:rsidRDefault="003E615F" w:rsidP="0047626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23" w:hanging="283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All primary pupils engaged in PE and Forest Schools on a weekly basis.</w:t>
                  </w:r>
                </w:p>
              </w:tc>
              <w:tc>
                <w:tcPr>
                  <w:tcW w:w="1953" w:type="dxa"/>
                </w:tcPr>
                <w:p w14:paraId="54A9ED6E" w14:textId="77777777" w:rsidR="00476267" w:rsidRDefault="003E615F" w:rsidP="003E615F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1" w:hanging="171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To maintain the external coaching input.</w:t>
                  </w:r>
                </w:p>
                <w:p w14:paraId="25AEA1AA" w14:textId="58C62DD5" w:rsidR="003E615F" w:rsidRPr="00476267" w:rsidRDefault="00476267" w:rsidP="0047626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1" w:hanging="171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I</w:t>
                  </w:r>
                  <w:r w:rsidR="003E615F"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nvestigation i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 xml:space="preserve">nto improved delivery </w:t>
                  </w:r>
                  <w:r w:rsidR="003E615F"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Forest Schools.</w:t>
                  </w:r>
                </w:p>
              </w:tc>
            </w:tr>
            <w:tr w:rsidR="00D001D3" w:rsidRPr="00476267" w14:paraId="132A983C" w14:textId="77777777" w:rsidTr="00476267">
              <w:tc>
                <w:tcPr>
                  <w:tcW w:w="2300" w:type="dxa"/>
                </w:tcPr>
                <w:p w14:paraId="64BC88B8" w14:textId="4A637F42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2. the profile of PE and sport being raised across the school as a tool for </w:t>
                  </w:r>
                  <w:r w:rsidRPr="0047626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whole school improvement</w:t>
                  </w:r>
                </w:p>
              </w:tc>
              <w:tc>
                <w:tcPr>
                  <w:tcW w:w="2268" w:type="dxa"/>
                </w:tcPr>
                <w:p w14:paraId="2FD5F667" w14:textId="77777777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3E5A950D" w14:textId="77777777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3414E013" w14:textId="77777777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5" w:type="dxa"/>
                </w:tcPr>
                <w:p w14:paraId="1FE51644" w14:textId="77777777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5" w:type="dxa"/>
                </w:tcPr>
                <w:p w14:paraId="3293EE9E" w14:textId="77777777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</w:tcPr>
                <w:p w14:paraId="7035FAE9" w14:textId="77777777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53" w:type="dxa"/>
                </w:tcPr>
                <w:p w14:paraId="61E7C2D7" w14:textId="77777777" w:rsidR="00D001D3" w:rsidRPr="00476267" w:rsidRDefault="00D001D3" w:rsidP="00D00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6FF6" w:rsidRPr="00476267" w14:paraId="1AD59A45" w14:textId="77777777" w:rsidTr="00476267">
              <w:tc>
                <w:tcPr>
                  <w:tcW w:w="2300" w:type="dxa"/>
                </w:tcPr>
                <w:p w14:paraId="2DF77ABF" w14:textId="77777777" w:rsidR="00146FF6" w:rsidRPr="00476267" w:rsidRDefault="00146FF6" w:rsidP="00146FF6">
                  <w:pPr>
                    <w:pStyle w:val="Defaul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3. increased confidence, knowledge and skills of all staff in teaching PE and sport </w:t>
                  </w:r>
                </w:p>
                <w:p w14:paraId="03817237" w14:textId="77777777" w:rsidR="00146FF6" w:rsidRPr="00476267" w:rsidRDefault="00146FF6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14:paraId="18076799" w14:textId="76EC6D88" w:rsidR="00146FF6" w:rsidRPr="00476267" w:rsidRDefault="003E615F" w:rsidP="00476267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6" w:hanging="294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Staff from some centres to take part in CPD/training.</w:t>
                  </w:r>
                </w:p>
              </w:tc>
              <w:tc>
                <w:tcPr>
                  <w:tcW w:w="1843" w:type="dxa"/>
                </w:tcPr>
                <w:p w14:paraId="0ECED7D3" w14:textId="77777777" w:rsidR="00451355" w:rsidRDefault="00451355" w:rsidP="00146FF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8" w:hanging="17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Leaders course in </w:t>
                  </w:r>
                  <w:r w:rsidR="00146FF6" w:rsidRPr="00476267">
                    <w:rPr>
                      <w:rFonts w:ascii="Verdana" w:hAnsi="Verdana"/>
                      <w:sz w:val="20"/>
                      <w:szCs w:val="20"/>
                    </w:rPr>
                    <w:t xml:space="preserve">archery and mountain biking </w:t>
                  </w:r>
                </w:p>
                <w:p w14:paraId="18CA08B6" w14:textId="504F5724" w:rsidR="00146FF6" w:rsidRPr="00451355" w:rsidRDefault="00146FF6" w:rsidP="00146FF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8" w:hanging="178"/>
                    <w:rPr>
                      <w:rFonts w:ascii="Verdana" w:hAnsi="Verdana"/>
                      <w:sz w:val="20"/>
                      <w:szCs w:val="20"/>
                    </w:rPr>
                  </w:pP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Sports Basic Training</w:t>
                  </w:r>
                </w:p>
                <w:p w14:paraId="6F1E1439" w14:textId="6DD62E0C" w:rsidR="00146FF6" w:rsidRPr="00476267" w:rsidRDefault="00146FF6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6FFABF06" w14:textId="6CA9D79F" w:rsidR="00146FF6" w:rsidRPr="00476267" w:rsidRDefault="00476267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£790.70</w:t>
                  </w:r>
                </w:p>
              </w:tc>
              <w:tc>
                <w:tcPr>
                  <w:tcW w:w="1275" w:type="dxa"/>
                </w:tcPr>
                <w:p w14:paraId="017F2DD0" w14:textId="44C667A3" w:rsidR="00146FF6" w:rsidRPr="00476267" w:rsidRDefault="0065334E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£790.70</w:t>
                  </w:r>
                </w:p>
              </w:tc>
              <w:tc>
                <w:tcPr>
                  <w:tcW w:w="1985" w:type="dxa"/>
                </w:tcPr>
                <w:p w14:paraId="0C316DE1" w14:textId="77777777" w:rsidR="00451355" w:rsidRDefault="003E615F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7" w:hanging="177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Learning walks and subject team meetings show evidence of activities being del</w:t>
                  </w:r>
                  <w:r w:rsid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ivered through qualified staff.</w:t>
                  </w:r>
                </w:p>
                <w:p w14:paraId="070D35F2" w14:textId="2BD7ADC0" w:rsidR="00146FF6" w:rsidRPr="00451355" w:rsidRDefault="003E615F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7" w:hanging="177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Staff CPD records reflect the training.</w:t>
                  </w:r>
                </w:p>
              </w:tc>
              <w:tc>
                <w:tcPr>
                  <w:tcW w:w="1984" w:type="dxa"/>
                </w:tcPr>
                <w:p w14:paraId="20DB2CEE" w14:textId="4AA4B3C1" w:rsidR="00146FF6" w:rsidRPr="00451355" w:rsidRDefault="003E615F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1" w:hanging="141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Pupils given the opportunity to take part in a wide range of activities led by qualified staff.</w:t>
                  </w:r>
                </w:p>
              </w:tc>
              <w:tc>
                <w:tcPr>
                  <w:tcW w:w="1953" w:type="dxa"/>
                </w:tcPr>
                <w:p w14:paraId="1357654B" w14:textId="782D1A10" w:rsidR="00146FF6" w:rsidRPr="00451355" w:rsidRDefault="003E615F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 w:hanging="284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To ensure Outdoor Education activities are del</w:t>
                  </w:r>
                  <w:r w:rsid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ivered to pupils in all centres.</w:t>
                  </w:r>
                </w:p>
              </w:tc>
            </w:tr>
            <w:tr w:rsidR="00146FF6" w:rsidRPr="00476267" w14:paraId="4DA27FA2" w14:textId="77777777" w:rsidTr="00476267">
              <w:tc>
                <w:tcPr>
                  <w:tcW w:w="2300" w:type="dxa"/>
                </w:tcPr>
                <w:p w14:paraId="2FE7A8B5" w14:textId="77777777" w:rsidR="00146FF6" w:rsidRPr="00476267" w:rsidRDefault="00146FF6" w:rsidP="00146FF6">
                  <w:pPr>
                    <w:pStyle w:val="Defaul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4. broader experience of a range of sports and activities offered to all pupils </w:t>
                  </w:r>
                </w:p>
                <w:p w14:paraId="308EEDB5" w14:textId="77777777" w:rsidR="00146FF6" w:rsidRPr="00476267" w:rsidRDefault="00146FF6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14:paraId="4DC176E6" w14:textId="77777777" w:rsidR="00146FF6" w:rsidRPr="00476267" w:rsidRDefault="00146FF6" w:rsidP="00476267">
                  <w:pPr>
                    <w:pStyle w:val="ListParagraph"/>
                    <w:numPr>
                      <w:ilvl w:val="0"/>
                      <w:numId w:val="9"/>
                    </w:numPr>
                    <w:ind w:left="316" w:hanging="294"/>
                    <w:rPr>
                      <w:rFonts w:ascii="Verdana" w:hAnsi="Verdana"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>Blacklands Farm</w:t>
                  </w:r>
                </w:p>
                <w:p w14:paraId="6F8FFB4A" w14:textId="25429806" w:rsidR="008852C3" w:rsidRPr="00476267" w:rsidRDefault="008852C3" w:rsidP="00476267">
                  <w:pPr>
                    <w:pStyle w:val="ListParagraph"/>
                    <w:numPr>
                      <w:ilvl w:val="0"/>
                      <w:numId w:val="9"/>
                    </w:numPr>
                    <w:ind w:left="316" w:hanging="294"/>
                    <w:rPr>
                      <w:rFonts w:ascii="Verdana" w:hAnsi="Verdana"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sz w:val="20"/>
                      <w:szCs w:val="20"/>
                    </w:rPr>
                    <w:t>Weirwood Reservoir Angling</w:t>
                  </w:r>
                  <w:r w:rsidR="00451355">
                    <w:rPr>
                      <w:rFonts w:ascii="Verdana" w:hAnsi="Verdana"/>
                      <w:sz w:val="20"/>
                      <w:szCs w:val="20"/>
                    </w:rPr>
                    <w:t xml:space="preserve"> for Education</w:t>
                  </w:r>
                </w:p>
                <w:p w14:paraId="184078B1" w14:textId="24FBEBC0" w:rsidR="008852C3" w:rsidRPr="00476267" w:rsidRDefault="008852C3" w:rsidP="00476267">
                  <w:pPr>
                    <w:ind w:left="742" w:hanging="720"/>
                    <w:jc w:val="center"/>
                    <w:rPr>
                      <w:rFonts w:ascii="Verdana" w:hAnsi="Verdana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45C49681" w14:textId="77777777" w:rsidR="00146FF6" w:rsidRPr="00451355" w:rsidRDefault="00146FF6" w:rsidP="0045135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78" w:hanging="178"/>
                    <w:rPr>
                      <w:rFonts w:ascii="Verdana" w:hAnsi="Verdana"/>
                      <w:sz w:val="20"/>
                      <w:szCs w:val="20"/>
                    </w:rPr>
                  </w:pP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Bungee</w:t>
                  </w:r>
                </w:p>
                <w:p w14:paraId="42A1BD1E" w14:textId="06B04923" w:rsidR="00146FF6" w:rsidRPr="00451355" w:rsidRDefault="00146FF6" w:rsidP="0045135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8" w:hanging="178"/>
                    <w:rPr>
                      <w:rFonts w:ascii="Verdana" w:hAnsi="Verdana"/>
                      <w:sz w:val="20"/>
                      <w:szCs w:val="20"/>
                    </w:rPr>
                  </w:pP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Archery</w:t>
                  </w:r>
                </w:p>
                <w:p w14:paraId="1FD6E566" w14:textId="47AE4EFE" w:rsidR="00146FF6" w:rsidRPr="00451355" w:rsidRDefault="00146FF6" w:rsidP="0045135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8" w:hanging="178"/>
                    <w:rPr>
                      <w:rFonts w:ascii="Verdana" w:hAnsi="Verdana"/>
                      <w:sz w:val="20"/>
                      <w:szCs w:val="20"/>
                    </w:rPr>
                  </w:pP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Equipment and resources for forming Forest Schools area</w:t>
                  </w:r>
                </w:p>
                <w:p w14:paraId="60C19807" w14:textId="3CC6F280" w:rsidR="00146FF6" w:rsidRPr="00451355" w:rsidRDefault="008852C3" w:rsidP="0045135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8" w:hanging="178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Angling Sessions</w:t>
                  </w:r>
                </w:p>
              </w:tc>
              <w:tc>
                <w:tcPr>
                  <w:tcW w:w="1276" w:type="dxa"/>
                </w:tcPr>
                <w:p w14:paraId="7DF21D2E" w14:textId="426A316E" w:rsidR="008852C3" w:rsidRPr="00476267" w:rsidRDefault="00476267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£1</w:t>
                  </w:r>
                  <w:r w:rsid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,</w:t>
                  </w: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518.11</w:t>
                  </w:r>
                </w:p>
              </w:tc>
              <w:tc>
                <w:tcPr>
                  <w:tcW w:w="1275" w:type="dxa"/>
                </w:tcPr>
                <w:p w14:paraId="4C566958" w14:textId="46AB417F" w:rsidR="00146FF6" w:rsidRPr="00476267" w:rsidRDefault="0065334E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£1</w:t>
                  </w:r>
                  <w:r w:rsid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,</w:t>
                  </w: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518.11</w:t>
                  </w:r>
                </w:p>
              </w:tc>
              <w:tc>
                <w:tcPr>
                  <w:tcW w:w="1985" w:type="dxa"/>
                </w:tcPr>
                <w:p w14:paraId="2A1423B8" w14:textId="1A95D01F" w:rsidR="00146FF6" w:rsidRPr="00451355" w:rsidRDefault="003E615F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7" w:hanging="177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Equipment is in centres and being used regularly observed by the head of centre and through learning walks.</w:t>
                  </w:r>
                </w:p>
              </w:tc>
              <w:tc>
                <w:tcPr>
                  <w:tcW w:w="1984" w:type="dxa"/>
                </w:tcPr>
                <w:p w14:paraId="61AB2002" w14:textId="009BE1AD" w:rsidR="00146FF6" w:rsidRPr="00451355" w:rsidRDefault="003E615F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1" w:hanging="181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Pupils are using a wide range of equipment and participating in off-site school visits.</w:t>
                  </w:r>
                </w:p>
              </w:tc>
              <w:tc>
                <w:tcPr>
                  <w:tcW w:w="1953" w:type="dxa"/>
                </w:tcPr>
                <w:p w14:paraId="2C25A96F" w14:textId="77777777" w:rsidR="00451355" w:rsidRDefault="00871274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1" w:hanging="181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Ensure that the equipment is</w:t>
                  </w:r>
                  <w:r w:rsid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 xml:space="preserve"> used regularly and maintained.</w:t>
                  </w:r>
                </w:p>
                <w:p w14:paraId="7CF7E894" w14:textId="51D67A7B" w:rsidR="00146FF6" w:rsidRPr="00451355" w:rsidRDefault="00871274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1" w:hanging="181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Continue to plan for a wide range of activities for all pupils.</w:t>
                  </w:r>
                </w:p>
              </w:tc>
            </w:tr>
            <w:tr w:rsidR="00146FF6" w:rsidRPr="00476267" w14:paraId="00FB3379" w14:textId="77777777" w:rsidTr="00476267">
              <w:tc>
                <w:tcPr>
                  <w:tcW w:w="2300" w:type="dxa"/>
                </w:tcPr>
                <w:p w14:paraId="5A3A58CC" w14:textId="5E99052D" w:rsidR="00146FF6" w:rsidRPr="00476267" w:rsidRDefault="00146FF6" w:rsidP="00146FF6">
                  <w:pPr>
                    <w:pStyle w:val="Defaul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76267">
                    <w:rPr>
                      <w:rFonts w:ascii="Verdana" w:hAnsi="Verdana"/>
                      <w:b/>
                      <w:sz w:val="20"/>
                      <w:szCs w:val="20"/>
                    </w:rPr>
                    <w:t>5. increased participation in competitive sport</w:t>
                  </w:r>
                </w:p>
                <w:p w14:paraId="18CDF426" w14:textId="77777777" w:rsidR="00146FF6" w:rsidRPr="00476267" w:rsidRDefault="00146FF6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14:paraId="301C17D1" w14:textId="04DAEC98" w:rsidR="00146FF6" w:rsidRPr="00476267" w:rsidRDefault="008852C3" w:rsidP="00451355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6" w:hanging="294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Peter Ashley Centre</w:t>
                  </w:r>
                </w:p>
              </w:tc>
              <w:tc>
                <w:tcPr>
                  <w:tcW w:w="1843" w:type="dxa"/>
                </w:tcPr>
                <w:p w14:paraId="7279FA4B" w14:textId="77777777" w:rsidR="00451355" w:rsidRDefault="008852C3" w:rsidP="008852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78" w:hanging="142"/>
                    <w:rPr>
                      <w:rFonts w:ascii="Verdana" w:hAnsi="Verdana"/>
                      <w:sz w:val="20"/>
                      <w:szCs w:val="20"/>
                    </w:rPr>
                  </w:pP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Archery</w:t>
                  </w:r>
                </w:p>
                <w:p w14:paraId="21A7A94D" w14:textId="77777777" w:rsidR="00451355" w:rsidRDefault="008852C3" w:rsidP="0045135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78" w:hanging="142"/>
                    <w:rPr>
                      <w:rFonts w:ascii="Verdana" w:hAnsi="Verdana"/>
                      <w:sz w:val="20"/>
                      <w:szCs w:val="20"/>
                    </w:rPr>
                  </w:pP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Assault course</w:t>
                  </w:r>
                  <w:r w:rsidR="0045135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Initiative tests</w:t>
                  </w:r>
                </w:p>
                <w:p w14:paraId="40CA87BD" w14:textId="2DB55C6E" w:rsidR="00146FF6" w:rsidRPr="00451355" w:rsidRDefault="008852C3" w:rsidP="0045135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78" w:hanging="142"/>
                    <w:rPr>
                      <w:rFonts w:ascii="Verdana" w:hAnsi="Verdana"/>
                      <w:sz w:val="20"/>
                      <w:szCs w:val="20"/>
                    </w:rPr>
                  </w:pPr>
                  <w:r w:rsidRPr="00451355">
                    <w:rPr>
                      <w:rFonts w:ascii="Verdana" w:hAnsi="Verdana"/>
                      <w:sz w:val="20"/>
                      <w:szCs w:val="20"/>
                    </w:rPr>
                    <w:t>Climbing</w:t>
                  </w:r>
                </w:p>
              </w:tc>
              <w:tc>
                <w:tcPr>
                  <w:tcW w:w="1276" w:type="dxa"/>
                </w:tcPr>
                <w:p w14:paraId="34C63D32" w14:textId="0B7F90C6" w:rsidR="00146FF6" w:rsidRPr="00476267" w:rsidRDefault="00476267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£207.40</w:t>
                  </w:r>
                </w:p>
              </w:tc>
              <w:tc>
                <w:tcPr>
                  <w:tcW w:w="1275" w:type="dxa"/>
                </w:tcPr>
                <w:p w14:paraId="34267158" w14:textId="38C33CEB" w:rsidR="00146FF6" w:rsidRPr="00476267" w:rsidRDefault="0065334E" w:rsidP="00146F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6267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£207.40</w:t>
                  </w:r>
                </w:p>
              </w:tc>
              <w:tc>
                <w:tcPr>
                  <w:tcW w:w="1985" w:type="dxa"/>
                </w:tcPr>
                <w:p w14:paraId="41D71010" w14:textId="42332540" w:rsidR="00146FF6" w:rsidRPr="00451355" w:rsidRDefault="00871274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7" w:hanging="177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Learning walks, centre records and subject meeting minutes show evidence of pupils visiting the Peter Ashley Centre.</w:t>
                  </w:r>
                </w:p>
              </w:tc>
              <w:tc>
                <w:tcPr>
                  <w:tcW w:w="1984" w:type="dxa"/>
                </w:tcPr>
                <w:p w14:paraId="72902082" w14:textId="23DDFB9D" w:rsidR="00146FF6" w:rsidRPr="00451355" w:rsidRDefault="00871274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7" w:hanging="177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Pupils are being taken off site on a regular basis to the Peter Ashley Centre.</w:t>
                  </w:r>
                </w:p>
              </w:tc>
              <w:tc>
                <w:tcPr>
                  <w:tcW w:w="1953" w:type="dxa"/>
                </w:tcPr>
                <w:p w14:paraId="1E3C0E3E" w14:textId="5C5F47FA" w:rsidR="00146FF6" w:rsidRPr="00451355" w:rsidRDefault="00871274" w:rsidP="0045135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7" w:hanging="177"/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1355">
                    <w:rPr>
                      <w:rFonts w:ascii="Verdana" w:hAnsi="Verdana" w:cs="Arial"/>
                      <w:color w:val="000000"/>
                      <w:sz w:val="20"/>
                      <w:szCs w:val="20"/>
                      <w:lang w:eastAsia="en-GB"/>
                    </w:rPr>
                    <w:t>Use further funding to ensure these visits can be maintained.</w:t>
                  </w:r>
                </w:p>
              </w:tc>
            </w:tr>
          </w:tbl>
          <w:p w14:paraId="693EEB82" w14:textId="34EEE0A5" w:rsidR="00D001D3" w:rsidRPr="00476267" w:rsidRDefault="00D001D3" w:rsidP="00D0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B5F4C05" w14:textId="5F9F086C" w:rsidR="00001F00" w:rsidRDefault="00001F00" w:rsidP="004641E2">
      <w:pPr>
        <w:spacing w:after="120"/>
        <w:rPr>
          <w:rFonts w:ascii="Verdana" w:eastAsiaTheme="minorHAnsi" w:hAnsi="Verdana" w:cstheme="minorBidi"/>
          <w:b/>
        </w:rPr>
      </w:pPr>
    </w:p>
    <w:p w14:paraId="7312EFB9" w14:textId="0767B27E" w:rsidR="00451355" w:rsidRDefault="00451355" w:rsidP="004641E2">
      <w:pPr>
        <w:spacing w:after="120"/>
        <w:rPr>
          <w:rFonts w:ascii="Verdana" w:eastAsiaTheme="minorHAnsi" w:hAnsi="Verdana" w:cstheme="minorBidi"/>
          <w:b/>
        </w:rPr>
      </w:pPr>
    </w:p>
    <w:p w14:paraId="30373AD4" w14:textId="77777777" w:rsidR="00451355" w:rsidRDefault="00451355" w:rsidP="004641E2">
      <w:pPr>
        <w:spacing w:after="120"/>
        <w:rPr>
          <w:rFonts w:ascii="Verdana" w:eastAsiaTheme="minorHAnsi" w:hAnsi="Verdana" w:cstheme="minorBidi"/>
          <w:b/>
        </w:rPr>
      </w:pPr>
    </w:p>
    <w:p w14:paraId="7CEF62F3" w14:textId="58A39B15" w:rsidR="00CB007A" w:rsidRDefault="00CB007A" w:rsidP="004641E2">
      <w:pPr>
        <w:spacing w:after="120"/>
        <w:rPr>
          <w:rFonts w:ascii="Verdana" w:eastAsiaTheme="minorHAnsi" w:hAnsi="Verdana" w:cstheme="minorBidi"/>
          <w:b/>
        </w:rPr>
      </w:pPr>
    </w:p>
    <w:p w14:paraId="08054F73" w14:textId="77777777" w:rsidR="00CB007A" w:rsidRPr="00871274" w:rsidRDefault="00CB007A" w:rsidP="00CB00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lang w:eastAsia="en-GB"/>
        </w:rPr>
      </w:pPr>
      <w:r w:rsidRPr="00871274">
        <w:rPr>
          <w:rFonts w:asciiTheme="minorHAnsi" w:hAnsiTheme="minorHAnsi" w:cs="Arial"/>
          <w:b/>
          <w:color w:val="000000"/>
          <w:lang w:eastAsia="en-GB"/>
        </w:rPr>
        <w:t>Focus for 2017/18 is:</w:t>
      </w:r>
    </w:p>
    <w:p w14:paraId="4EC592E4" w14:textId="77777777" w:rsidR="00CB007A" w:rsidRPr="00CB007A" w:rsidRDefault="00CB007A" w:rsidP="00CB0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eastAsia="en-GB"/>
        </w:rPr>
      </w:pPr>
      <w:r w:rsidRPr="00CB007A">
        <w:rPr>
          <w:rFonts w:asciiTheme="minorHAnsi" w:hAnsiTheme="minorHAnsi" w:cs="Arial"/>
          <w:color w:val="000000"/>
          <w:lang w:eastAsia="en-GB"/>
        </w:rPr>
        <w:t>Ensure the PE and sports offer at centres is varied and engaging to encourage improved attendance.</w:t>
      </w:r>
    </w:p>
    <w:p w14:paraId="0CA123CD" w14:textId="77777777" w:rsidR="00CB007A" w:rsidRPr="00CB007A" w:rsidRDefault="00CB007A" w:rsidP="00CB0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Ensure pupils continue to have access to Outdoor Education activities.</w:t>
      </w:r>
    </w:p>
    <w:p w14:paraId="1CE72353" w14:textId="77777777" w:rsidR="00CB007A" w:rsidRDefault="00CB007A" w:rsidP="00CB0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Engage external coaches where appropriate.</w:t>
      </w:r>
    </w:p>
    <w:p w14:paraId="6A42F54D" w14:textId="77777777" w:rsidR="00CB007A" w:rsidRPr="00CB007A" w:rsidRDefault="00CB007A" w:rsidP="00CB0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eastAsia="en-GB"/>
        </w:rPr>
      </w:pPr>
      <w:r w:rsidRPr="00CB007A">
        <w:rPr>
          <w:rFonts w:asciiTheme="minorHAnsi" w:hAnsiTheme="minorHAnsi" w:cs="Arial"/>
          <w:color w:val="000000"/>
          <w:lang w:eastAsia="en-GB"/>
        </w:rPr>
        <w:t>Ensure staff have appropriate training.</w:t>
      </w:r>
    </w:p>
    <w:p w14:paraId="1781476D" w14:textId="25C9761F" w:rsidR="00CB007A" w:rsidRPr="00CB007A" w:rsidRDefault="00CB007A" w:rsidP="00CB007A">
      <w:pPr>
        <w:pStyle w:val="ListParagraph"/>
        <w:numPr>
          <w:ilvl w:val="0"/>
          <w:numId w:val="6"/>
        </w:numPr>
        <w:spacing w:after="120"/>
        <w:rPr>
          <w:rFonts w:ascii="Verdana" w:eastAsiaTheme="minorHAnsi" w:hAnsi="Verdana" w:cstheme="minorBidi"/>
          <w:b/>
        </w:rPr>
      </w:pPr>
      <w:r w:rsidRPr="00CB007A">
        <w:rPr>
          <w:rFonts w:cs="Arial"/>
          <w:color w:val="000000"/>
          <w:lang w:eastAsia="en-GB"/>
        </w:rPr>
        <w:t>Ensure equipment is well maintained and replaced where appropriate.</w:t>
      </w:r>
    </w:p>
    <w:sectPr w:rsidR="00CB007A" w:rsidRPr="00CB007A" w:rsidSect="0090505D">
      <w:headerReference w:type="default" r:id="rId7"/>
      <w:footerReference w:type="default" r:id="rId8"/>
      <w:pgSz w:w="16838" w:h="11906" w:orient="landscape"/>
      <w:pgMar w:top="851" w:right="1440" w:bottom="1440" w:left="1440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79A09" w14:textId="77777777" w:rsidR="00B8703F" w:rsidRDefault="00B8703F" w:rsidP="00DD4170">
      <w:pPr>
        <w:spacing w:after="0" w:line="240" w:lineRule="auto"/>
      </w:pPr>
      <w:r>
        <w:separator/>
      </w:r>
    </w:p>
  </w:endnote>
  <w:endnote w:type="continuationSeparator" w:id="0">
    <w:p w14:paraId="64F0613E" w14:textId="77777777" w:rsidR="00B8703F" w:rsidRDefault="00B8703F" w:rsidP="00DD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96F5" w14:textId="77777777" w:rsidR="00DD4170" w:rsidRDefault="00DD4170">
    <w:pPr>
      <w:pStyle w:val="Footer"/>
      <w:jc w:val="center"/>
    </w:pPr>
  </w:p>
  <w:p w14:paraId="54CC96F6" w14:textId="77777777" w:rsidR="00DD4170" w:rsidRDefault="009E12D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4CC96FA" wp14:editId="54CC96FB">
          <wp:extent cx="5734050" cy="438150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C96F7" w14:textId="02C782CB" w:rsidR="00DD4170" w:rsidRDefault="00DD4170" w:rsidP="00DD4170">
    <w:pPr>
      <w:pStyle w:val="Footer"/>
      <w:jc w:val="center"/>
    </w:pPr>
    <w:r w:rsidRPr="00DD4170">
      <w:rPr>
        <w:rFonts w:ascii="Verdana" w:hAnsi="Verdana"/>
        <w:sz w:val="16"/>
        <w:szCs w:val="16"/>
      </w:rPr>
      <w:t xml:space="preserve">Page </w:t>
    </w:r>
    <w:r w:rsidRPr="00DD4170">
      <w:rPr>
        <w:rFonts w:ascii="Verdana" w:hAnsi="Verdana"/>
        <w:b/>
        <w:bCs/>
        <w:sz w:val="16"/>
        <w:szCs w:val="16"/>
      </w:rPr>
      <w:fldChar w:fldCharType="begin"/>
    </w:r>
    <w:r w:rsidRPr="00DD4170">
      <w:rPr>
        <w:rFonts w:ascii="Verdana" w:hAnsi="Verdana"/>
        <w:b/>
        <w:bCs/>
        <w:sz w:val="16"/>
        <w:szCs w:val="16"/>
      </w:rPr>
      <w:instrText xml:space="preserve"> PAGE </w:instrText>
    </w:r>
    <w:r w:rsidRPr="00DD4170">
      <w:rPr>
        <w:rFonts w:ascii="Verdana" w:hAnsi="Verdana"/>
        <w:b/>
        <w:bCs/>
        <w:sz w:val="16"/>
        <w:szCs w:val="16"/>
      </w:rPr>
      <w:fldChar w:fldCharType="separate"/>
    </w:r>
    <w:r w:rsidR="005D4D29">
      <w:rPr>
        <w:rFonts w:ascii="Verdana" w:hAnsi="Verdana"/>
        <w:b/>
        <w:bCs/>
        <w:noProof/>
        <w:sz w:val="16"/>
        <w:szCs w:val="16"/>
      </w:rPr>
      <w:t>2</w:t>
    </w:r>
    <w:r w:rsidRPr="00DD4170">
      <w:rPr>
        <w:rFonts w:ascii="Verdana" w:hAnsi="Verdana"/>
        <w:b/>
        <w:bCs/>
        <w:sz w:val="16"/>
        <w:szCs w:val="16"/>
      </w:rPr>
      <w:fldChar w:fldCharType="end"/>
    </w:r>
    <w:r w:rsidRPr="00DD4170">
      <w:rPr>
        <w:rFonts w:ascii="Verdana" w:hAnsi="Verdana"/>
        <w:sz w:val="16"/>
        <w:szCs w:val="16"/>
      </w:rPr>
      <w:t xml:space="preserve"> </w:t>
    </w:r>
    <w:r>
      <w:t xml:space="preserve">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D4D2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375D" w14:textId="77777777" w:rsidR="00B8703F" w:rsidRDefault="00B8703F" w:rsidP="00DD4170">
      <w:pPr>
        <w:spacing w:after="0" w:line="240" w:lineRule="auto"/>
      </w:pPr>
      <w:r>
        <w:separator/>
      </w:r>
    </w:p>
  </w:footnote>
  <w:footnote w:type="continuationSeparator" w:id="0">
    <w:p w14:paraId="75894461" w14:textId="77777777" w:rsidR="00B8703F" w:rsidRDefault="00B8703F" w:rsidP="00DD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96F2" w14:textId="77777777" w:rsidR="00F23C55" w:rsidRPr="000A5735" w:rsidRDefault="009E12D8" w:rsidP="000A5735">
    <w:pPr>
      <w:pStyle w:val="Header"/>
      <w:pBdr>
        <w:bottom w:val="single" w:sz="6" w:space="1" w:color="548DD4"/>
      </w:pBdr>
      <w:jc w:val="right"/>
      <w:rPr>
        <w:b/>
        <w:color w:val="548DD4"/>
        <w:spacing w:val="20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CC96F8" wp14:editId="54CC96F9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631190" cy="6102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C55" w:rsidRPr="000A5735">
      <w:rPr>
        <w:b/>
        <w:color w:val="548DD4"/>
        <w:spacing w:val="20"/>
      </w:rPr>
      <w:t>WEST SUSSEX ALTERNATIVE PROVISION COLLEGE</w:t>
    </w:r>
  </w:p>
  <w:p w14:paraId="54CC96F3" w14:textId="306B4AFD" w:rsidR="00F23C55" w:rsidRPr="000A5735" w:rsidRDefault="00EA5DC6" w:rsidP="00F23C55">
    <w:pPr>
      <w:spacing w:after="0"/>
      <w:jc w:val="right"/>
      <w:rPr>
        <w:color w:val="548DD4"/>
      </w:rPr>
    </w:pPr>
    <w:r>
      <w:rPr>
        <w:color w:val="548DD4"/>
      </w:rPr>
      <w:t>Primary Sports Grant</w:t>
    </w:r>
    <w:r w:rsidR="0065334E">
      <w:rPr>
        <w:color w:val="548DD4"/>
      </w:rPr>
      <w:t xml:space="preserve"> 2016/17</w:t>
    </w:r>
  </w:p>
  <w:p w14:paraId="54CC96F4" w14:textId="7B6050F5" w:rsidR="00DD4170" w:rsidRPr="000A5735" w:rsidRDefault="00DD4170" w:rsidP="00F23C55">
    <w:pPr>
      <w:spacing w:after="0"/>
      <w:jc w:val="right"/>
      <w:rPr>
        <w:color w:val="548DD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72.85pt" o:bullet="t">
        <v:imagedata r:id="rId1" o:title="Small bird"/>
      </v:shape>
    </w:pict>
  </w:numPicBullet>
  <w:abstractNum w:abstractNumId="0" w15:restartNumberingAfterBreak="0">
    <w:nsid w:val="03795966"/>
    <w:multiLevelType w:val="hybridMultilevel"/>
    <w:tmpl w:val="B2F8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104"/>
    <w:multiLevelType w:val="hybridMultilevel"/>
    <w:tmpl w:val="0CE61380"/>
    <w:lvl w:ilvl="0" w:tplc="CE88EB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77B47"/>
    <w:multiLevelType w:val="hybridMultilevel"/>
    <w:tmpl w:val="365E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1ADF"/>
    <w:multiLevelType w:val="hybridMultilevel"/>
    <w:tmpl w:val="009E2F82"/>
    <w:lvl w:ilvl="0" w:tplc="CE88E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5FA9"/>
    <w:multiLevelType w:val="hybridMultilevel"/>
    <w:tmpl w:val="2A709992"/>
    <w:lvl w:ilvl="0" w:tplc="CE88E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25D"/>
    <w:multiLevelType w:val="hybridMultilevel"/>
    <w:tmpl w:val="7C32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0BB9"/>
    <w:multiLevelType w:val="hybridMultilevel"/>
    <w:tmpl w:val="DFCE9FB6"/>
    <w:lvl w:ilvl="0" w:tplc="CE88E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6E5F"/>
    <w:multiLevelType w:val="hybridMultilevel"/>
    <w:tmpl w:val="61EC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F3A11"/>
    <w:multiLevelType w:val="hybridMultilevel"/>
    <w:tmpl w:val="55A6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ADE0561-EF2D-41C0-9870-86F1074B86F8}"/>
    <w:docVar w:name="dgnword-eventsink" w:val="354700968"/>
  </w:docVars>
  <w:rsids>
    <w:rsidRoot w:val="00965E4B"/>
    <w:rsid w:val="00001F00"/>
    <w:rsid w:val="00010E0C"/>
    <w:rsid w:val="00055EEA"/>
    <w:rsid w:val="000604DC"/>
    <w:rsid w:val="00092BE2"/>
    <w:rsid w:val="000A1B25"/>
    <w:rsid w:val="000A5735"/>
    <w:rsid w:val="001017CF"/>
    <w:rsid w:val="0013057D"/>
    <w:rsid w:val="00146FF6"/>
    <w:rsid w:val="00156D42"/>
    <w:rsid w:val="00195A30"/>
    <w:rsid w:val="001B102A"/>
    <w:rsid w:val="002C17D3"/>
    <w:rsid w:val="00377E1B"/>
    <w:rsid w:val="003D26F4"/>
    <w:rsid w:val="003E615F"/>
    <w:rsid w:val="0043190B"/>
    <w:rsid w:val="00451355"/>
    <w:rsid w:val="004641E2"/>
    <w:rsid w:val="00476267"/>
    <w:rsid w:val="004E435F"/>
    <w:rsid w:val="00545E5B"/>
    <w:rsid w:val="00590217"/>
    <w:rsid w:val="005A01EF"/>
    <w:rsid w:val="005D4D29"/>
    <w:rsid w:val="0065334E"/>
    <w:rsid w:val="006B4EA0"/>
    <w:rsid w:val="0076686E"/>
    <w:rsid w:val="00786E1C"/>
    <w:rsid w:val="00871274"/>
    <w:rsid w:val="008852C3"/>
    <w:rsid w:val="008E3431"/>
    <w:rsid w:val="0090505D"/>
    <w:rsid w:val="00965E4B"/>
    <w:rsid w:val="009925DF"/>
    <w:rsid w:val="009E12D8"/>
    <w:rsid w:val="00A152AC"/>
    <w:rsid w:val="00A50A94"/>
    <w:rsid w:val="00A64432"/>
    <w:rsid w:val="00A65221"/>
    <w:rsid w:val="00AE1446"/>
    <w:rsid w:val="00AE2973"/>
    <w:rsid w:val="00B8703F"/>
    <w:rsid w:val="00BE71DA"/>
    <w:rsid w:val="00C207FE"/>
    <w:rsid w:val="00C51DA4"/>
    <w:rsid w:val="00C535F2"/>
    <w:rsid w:val="00CB007A"/>
    <w:rsid w:val="00D001D3"/>
    <w:rsid w:val="00DA4F38"/>
    <w:rsid w:val="00DD4170"/>
    <w:rsid w:val="00E44422"/>
    <w:rsid w:val="00E65455"/>
    <w:rsid w:val="00EA5DC6"/>
    <w:rsid w:val="00F23C55"/>
    <w:rsid w:val="00F65FAC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C966E"/>
  <w15:docId w15:val="{0EBDA3DD-56FC-4411-8CFE-BADC0D6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6E1C"/>
    <w:pPr>
      <w:keepNext/>
      <w:spacing w:after="0" w:line="240" w:lineRule="auto"/>
      <w:outlineLvl w:val="0"/>
    </w:pPr>
    <w:rPr>
      <w:rFonts w:ascii="Verdana" w:eastAsia="Times New Roman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70"/>
  </w:style>
  <w:style w:type="paragraph" w:styleId="Footer">
    <w:name w:val="footer"/>
    <w:basedOn w:val="Normal"/>
    <w:link w:val="FooterChar"/>
    <w:uiPriority w:val="99"/>
    <w:unhideWhenUsed/>
    <w:rsid w:val="00D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70"/>
  </w:style>
  <w:style w:type="paragraph" w:styleId="BalloonText">
    <w:name w:val="Balloon Text"/>
    <w:basedOn w:val="Normal"/>
    <w:link w:val="BalloonTextChar"/>
    <w:uiPriority w:val="99"/>
    <w:semiHidden/>
    <w:unhideWhenUsed/>
    <w:rsid w:val="00D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1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6E1C"/>
    <w:rPr>
      <w:rFonts w:ascii="Verdana" w:eastAsia="Times New Roman" w:hAnsi="Verdana"/>
      <w:b/>
      <w:bCs/>
      <w:sz w:val="22"/>
      <w:szCs w:val="24"/>
      <w:lang w:eastAsia="en-US"/>
    </w:rPr>
  </w:style>
  <w:style w:type="paragraph" w:customStyle="1" w:styleId="Default">
    <w:name w:val="Default"/>
    <w:rsid w:val="00786E1C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786E1C"/>
    <w:pPr>
      <w:spacing w:after="0" w:line="240" w:lineRule="auto"/>
    </w:pPr>
    <w:rPr>
      <w:rFonts w:ascii="Verdana" w:eastAsia="Times New Roman" w:hAnsi="Verdana"/>
      <w:bCs/>
      <w:szCs w:val="24"/>
    </w:rPr>
  </w:style>
  <w:style w:type="character" w:customStyle="1" w:styleId="BodyTextChar">
    <w:name w:val="Body Text Char"/>
    <w:link w:val="BodyText"/>
    <w:semiHidden/>
    <w:rsid w:val="00786E1C"/>
    <w:rPr>
      <w:rFonts w:ascii="Verdana" w:eastAsia="Times New Roman" w:hAnsi="Verdana"/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786E1C"/>
    <w:pPr>
      <w:spacing w:after="0" w:line="240" w:lineRule="auto"/>
    </w:pPr>
    <w:rPr>
      <w:rFonts w:ascii="Verdana" w:eastAsia="Times New Roman" w:hAnsi="Verdana"/>
      <w:bCs/>
      <w:sz w:val="20"/>
      <w:szCs w:val="24"/>
    </w:rPr>
  </w:style>
  <w:style w:type="character" w:customStyle="1" w:styleId="BodyText3Char">
    <w:name w:val="Body Text 3 Char"/>
    <w:link w:val="BodyText3"/>
    <w:semiHidden/>
    <w:rsid w:val="00786E1C"/>
    <w:rPr>
      <w:rFonts w:ascii="Verdana" w:eastAsia="Times New Roman" w:hAnsi="Verdana"/>
      <w:bCs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786E1C"/>
    <w:pPr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Indent2Char">
    <w:name w:val="Body Text Indent 2 Char"/>
    <w:link w:val="BodyTextIndent2"/>
    <w:semiHidden/>
    <w:rsid w:val="00786E1C"/>
    <w:rPr>
      <w:rFonts w:ascii="Times New Roman" w:eastAsia="Times New Roman" w:hAnsi="Times New Roman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1E2"/>
    <w:rPr>
      <w:lang w:eastAsia="en-US"/>
    </w:rPr>
  </w:style>
  <w:style w:type="table" w:styleId="TableGrid">
    <w:name w:val="Table Grid"/>
    <w:basedOn w:val="TableNormal"/>
    <w:uiPriority w:val="59"/>
    <w:rsid w:val="00464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4641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ineck\Downloads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Meineck</dc:creator>
  <cp:lastModifiedBy>Rebecca Newey</cp:lastModifiedBy>
  <cp:revision>2</cp:revision>
  <dcterms:created xsi:type="dcterms:W3CDTF">2017-10-02T10:56:00Z</dcterms:created>
  <dcterms:modified xsi:type="dcterms:W3CDTF">2017-10-02T10:56:00Z</dcterms:modified>
</cp:coreProperties>
</file>