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48"/>
      </w:tblGrid>
      <w:tr w:rsidR="00D8196B" w:rsidRPr="007E1DA1" w:rsidTr="00756FE3">
        <w:trPr>
          <w:trHeight w:val="1033"/>
        </w:trPr>
        <w:tc>
          <w:tcPr>
            <w:tcW w:w="13948" w:type="dxa"/>
            <w:tcBorders>
              <w:top w:val="nil"/>
              <w:left w:val="nil"/>
              <w:bottom w:val="single" w:sz="4" w:space="0" w:color="auto"/>
              <w:right w:val="nil"/>
            </w:tcBorders>
          </w:tcPr>
          <w:p w:rsidR="00D8196B" w:rsidRPr="007E1DA1" w:rsidRDefault="00756FE3">
            <w:r>
              <w:rPr>
                <w:noProof/>
                <w:lang w:eastAsia="en-GB"/>
              </w:rPr>
              <w:drawing>
                <wp:inline distT="0" distB="0" distL="0" distR="0" wp14:anchorId="6ACA2AFA" wp14:editId="68DF99B3">
                  <wp:extent cx="804545"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74065"/>
                          </a:xfrm>
                          <a:prstGeom prst="rect">
                            <a:avLst/>
                          </a:prstGeom>
                          <a:noFill/>
                        </pic:spPr>
                      </pic:pic>
                    </a:graphicData>
                  </a:graphic>
                </wp:inline>
              </w:drawing>
            </w:r>
          </w:p>
          <w:p w:rsidR="00D8196B" w:rsidRPr="007E1DA1" w:rsidRDefault="00D8196B" w:rsidP="004E7AEB">
            <w:pPr>
              <w:spacing w:line="360" w:lineRule="auto"/>
              <w:rPr>
                <w:rFonts w:cs="Arial"/>
                <w:b/>
                <w:sz w:val="36"/>
                <w:szCs w:val="36"/>
              </w:rPr>
            </w:pPr>
            <w:r w:rsidRPr="00BD6404">
              <w:rPr>
                <w:rFonts w:cs="Arial"/>
                <w:b/>
                <w:color w:val="0070C0"/>
                <w:sz w:val="36"/>
                <w:szCs w:val="36"/>
              </w:rPr>
              <w:t>Pupil Premium 2015/16 Academic Year</w:t>
            </w:r>
          </w:p>
        </w:tc>
      </w:tr>
      <w:tr w:rsidR="004E7AEB" w:rsidRPr="007E1DA1" w:rsidTr="00756FE3">
        <w:trPr>
          <w:trHeight w:val="763"/>
        </w:trPr>
        <w:tc>
          <w:tcPr>
            <w:tcW w:w="13948" w:type="dxa"/>
            <w:tcBorders>
              <w:top w:val="single" w:sz="4" w:space="0" w:color="auto"/>
            </w:tcBorders>
          </w:tcPr>
          <w:p w:rsidR="004E7AEB" w:rsidRPr="00756FE3" w:rsidRDefault="004E7AEB" w:rsidP="004E7AEB">
            <w:pPr>
              <w:pStyle w:val="Default"/>
              <w:rPr>
                <w:rFonts w:ascii="Verdana" w:hAnsi="Verdana" w:cs="Arial"/>
                <w:sz w:val="22"/>
                <w:szCs w:val="22"/>
                <w:lang w:val="en-US"/>
              </w:rPr>
            </w:pPr>
            <w:r w:rsidRPr="00756FE3">
              <w:rPr>
                <w:rFonts w:ascii="Verdana" w:hAnsi="Verdana" w:cs="Arial"/>
                <w:sz w:val="22"/>
                <w:szCs w:val="22"/>
                <w:lang w:val="en-US"/>
              </w:rPr>
              <w:t xml:space="preserve">In Sept 2011, the Government introduced the Pupil Premium - a funding allocation for students receiving </w:t>
            </w:r>
            <w:r w:rsidR="00E11E58" w:rsidRPr="00756FE3">
              <w:rPr>
                <w:rFonts w:ascii="Verdana" w:hAnsi="Verdana" w:cs="Arial"/>
                <w:sz w:val="22"/>
                <w:szCs w:val="22"/>
                <w:lang w:val="en-US"/>
              </w:rPr>
              <w:t>(</w:t>
            </w:r>
            <w:r w:rsidRPr="00756FE3">
              <w:rPr>
                <w:rFonts w:ascii="Verdana" w:hAnsi="Verdana" w:cs="Arial"/>
                <w:sz w:val="22"/>
                <w:szCs w:val="22"/>
                <w:lang w:val="en-US"/>
              </w:rPr>
              <w:t>or hav</w:t>
            </w:r>
            <w:r w:rsidR="00E11E58" w:rsidRPr="00756FE3">
              <w:rPr>
                <w:rFonts w:ascii="Verdana" w:hAnsi="Verdana" w:cs="Arial"/>
                <w:sz w:val="22"/>
                <w:szCs w:val="22"/>
                <w:lang w:val="en-US"/>
              </w:rPr>
              <w:t xml:space="preserve">e received in the past 6 years – ‘Ever 6’) </w:t>
            </w:r>
            <w:r w:rsidRPr="00756FE3">
              <w:rPr>
                <w:rFonts w:ascii="Verdana" w:hAnsi="Verdana" w:cs="Arial"/>
                <w:sz w:val="22"/>
                <w:szCs w:val="22"/>
                <w:lang w:val="en-US"/>
              </w:rPr>
              <w:t>free school meals</w:t>
            </w:r>
            <w:r w:rsidR="00E11E58" w:rsidRPr="00756FE3">
              <w:rPr>
                <w:rFonts w:ascii="Verdana" w:hAnsi="Verdana" w:cs="Arial"/>
                <w:sz w:val="22"/>
                <w:szCs w:val="22"/>
                <w:lang w:val="en-US"/>
              </w:rPr>
              <w:t xml:space="preserve"> -</w:t>
            </w:r>
            <w:r w:rsidRPr="00756FE3">
              <w:rPr>
                <w:rFonts w:ascii="Verdana" w:hAnsi="Verdana" w:cs="Arial"/>
                <w:sz w:val="22"/>
                <w:szCs w:val="22"/>
                <w:lang w:val="en-US"/>
              </w:rPr>
              <w:t xml:space="preserve"> with the intention to close the gap and promote inclusion between this group of students and others within the school.</w:t>
            </w:r>
          </w:p>
          <w:p w:rsidR="004E7AEB" w:rsidRPr="00756FE3" w:rsidRDefault="004E7AEB" w:rsidP="004E7AEB">
            <w:pPr>
              <w:pStyle w:val="Default"/>
              <w:rPr>
                <w:rFonts w:ascii="Verdana" w:hAnsi="Verdana" w:cs="Arial"/>
                <w:sz w:val="22"/>
                <w:szCs w:val="22"/>
                <w:lang w:val="en-US"/>
              </w:rPr>
            </w:pPr>
          </w:p>
          <w:p w:rsidR="004E7AEB" w:rsidRDefault="004E7AEB" w:rsidP="004E7AEB">
            <w:pPr>
              <w:pStyle w:val="Default"/>
              <w:rPr>
                <w:rFonts w:ascii="Verdana" w:hAnsi="Verdana" w:cs="Arial"/>
                <w:sz w:val="22"/>
                <w:szCs w:val="22"/>
              </w:rPr>
            </w:pPr>
            <w:r w:rsidRPr="00756FE3">
              <w:rPr>
                <w:rFonts w:ascii="Verdana" w:hAnsi="Verdana" w:cs="Arial"/>
                <w:sz w:val="22"/>
                <w:szCs w:val="22"/>
              </w:rPr>
              <w:t>Pupil Premium funding is allocated to WSAPC on the basis of current and projected numbers of eligible pupils. It is made up of an allocation by the Local Authority in agreement with the DfE, monies allocated to the Virtual Sc</w:t>
            </w:r>
            <w:r w:rsidR="00E11E58" w:rsidRPr="00756FE3">
              <w:rPr>
                <w:rFonts w:ascii="Verdana" w:hAnsi="Verdana" w:cs="Arial"/>
                <w:sz w:val="22"/>
                <w:szCs w:val="22"/>
              </w:rPr>
              <w:t xml:space="preserve">hool in respect of </w:t>
            </w:r>
            <w:r w:rsidRPr="00756FE3">
              <w:rPr>
                <w:rFonts w:ascii="Verdana" w:hAnsi="Verdana" w:cs="Arial"/>
                <w:sz w:val="22"/>
                <w:szCs w:val="22"/>
              </w:rPr>
              <w:t>Children</w:t>
            </w:r>
            <w:r w:rsidR="00E11E58" w:rsidRPr="00756FE3">
              <w:rPr>
                <w:rFonts w:ascii="Verdana" w:hAnsi="Verdana" w:cs="Arial"/>
                <w:sz w:val="22"/>
                <w:szCs w:val="22"/>
              </w:rPr>
              <w:t xml:space="preserve"> Looked After (CLA</w:t>
            </w:r>
            <w:r w:rsidRPr="00756FE3">
              <w:rPr>
                <w:rFonts w:ascii="Verdana" w:hAnsi="Verdana" w:cs="Arial"/>
                <w:sz w:val="22"/>
                <w:szCs w:val="22"/>
              </w:rPr>
              <w:t xml:space="preserve">), and monies received when an existing pupil becomes eligible for Free School Meals. This also includes the Ever6 funding allocation. </w:t>
            </w:r>
          </w:p>
          <w:p w:rsidR="00B577CC" w:rsidRDefault="00B577CC" w:rsidP="004E7AEB">
            <w:pPr>
              <w:pStyle w:val="Default"/>
              <w:rPr>
                <w:rFonts w:ascii="Verdana" w:hAnsi="Verdana" w:cs="Arial"/>
                <w:sz w:val="22"/>
                <w:szCs w:val="22"/>
              </w:rPr>
            </w:pPr>
          </w:p>
          <w:p w:rsidR="004E7AEB" w:rsidRPr="00B577CC" w:rsidRDefault="00B577CC" w:rsidP="00B577CC">
            <w:pPr>
              <w:spacing w:after="120"/>
              <w:rPr>
                <w:rFonts w:ascii="Verdana" w:eastAsia="Calibri" w:hAnsi="Verdana" w:cs="Times New Roman"/>
                <w:noProof/>
                <w:lang w:eastAsia="en-GB"/>
              </w:rPr>
            </w:pPr>
            <w:r w:rsidRPr="00B577CC">
              <w:rPr>
                <w:rFonts w:ascii="Verdana" w:eastAsia="Calibri" w:hAnsi="Verdana" w:cs="Times New Roman"/>
                <w:noProof/>
                <w:lang w:eastAsia="en-GB"/>
              </w:rPr>
              <w:t xml:space="preserve">This report reflects the aims and values of our school mission statement, which is </w:t>
            </w:r>
            <w:r w:rsidRPr="00B577CC">
              <w:rPr>
                <w:rFonts w:ascii="Verdana" w:eastAsiaTheme="minorEastAsia" w:hAnsi="Verdana" w:cs="Arial"/>
                <w:iCs/>
                <w:lang w:val="en-US" w:eastAsia="en-GB"/>
              </w:rPr>
              <w:t>to provide a caring and positive environment where all young people are valued and supported through a personalised curriculum, which challenges and inspires individuals to achieve their full potential</w:t>
            </w:r>
            <w:r w:rsidRPr="00B577CC">
              <w:rPr>
                <w:rFonts w:ascii="Verdana" w:eastAsia="Calibri" w:hAnsi="Verdana" w:cs="Times New Roman"/>
                <w:noProof/>
                <w:lang w:eastAsia="en-GB"/>
              </w:rPr>
              <w:t>.  This is reflected in WSAPC’s commitment as a school and the aspirations of our staff to address and overcome socio-economic factors – or any other external factor – which may hinder pupil progress and attainment, and ultimately affect their life chances.</w:t>
            </w:r>
          </w:p>
        </w:tc>
      </w:tr>
    </w:tbl>
    <w:p w:rsidR="00B577CC" w:rsidRDefault="00B577CC">
      <w:pPr>
        <w:rPr>
          <w:rFonts w:cs="Arial"/>
          <w:b/>
          <w:color w:val="0070C0"/>
          <w:sz w:val="24"/>
          <w:szCs w:val="24"/>
        </w:rPr>
      </w:pPr>
    </w:p>
    <w:p w:rsidR="002C40E6" w:rsidRPr="00756FE3" w:rsidRDefault="00BD6404">
      <w:pPr>
        <w:rPr>
          <w:rFonts w:ascii="Verdana" w:hAnsi="Verdana"/>
        </w:rPr>
      </w:pPr>
      <w:r w:rsidRPr="00756FE3">
        <w:rPr>
          <w:rFonts w:ascii="Verdana" w:hAnsi="Verdana" w:cs="Arial"/>
          <w:b/>
          <w:color w:val="0070C0"/>
        </w:rPr>
        <w:t>Eligibility</w:t>
      </w:r>
    </w:p>
    <w:tbl>
      <w:tblPr>
        <w:tblStyle w:val="TableGrid"/>
        <w:tblW w:w="14174" w:type="dxa"/>
        <w:tblLook w:val="04A0" w:firstRow="1" w:lastRow="0" w:firstColumn="1" w:lastColumn="0" w:noHBand="0" w:noVBand="1"/>
      </w:tblPr>
      <w:tblGrid>
        <w:gridCol w:w="6204"/>
        <w:gridCol w:w="7970"/>
      </w:tblGrid>
      <w:tr w:rsidR="004E7AEB" w:rsidRPr="00756FE3" w:rsidTr="002C40E6">
        <w:tc>
          <w:tcPr>
            <w:tcW w:w="6204" w:type="dxa"/>
          </w:tcPr>
          <w:p w:rsidR="004E7AEB" w:rsidRPr="00756FE3" w:rsidRDefault="004E7AEB" w:rsidP="006E4EC2">
            <w:pPr>
              <w:rPr>
                <w:rFonts w:ascii="Verdana" w:hAnsi="Verdana" w:cs="Arial"/>
              </w:rPr>
            </w:pPr>
            <w:r w:rsidRPr="00756FE3">
              <w:rPr>
                <w:rFonts w:ascii="Verdana" w:hAnsi="Verdana" w:cs="Arial"/>
              </w:rPr>
              <w:t xml:space="preserve">Total number of pupils </w:t>
            </w:r>
            <w:r w:rsidR="0044591A" w:rsidRPr="00756FE3">
              <w:rPr>
                <w:rFonts w:ascii="Verdana" w:hAnsi="Verdana" w:cs="Arial"/>
              </w:rPr>
              <w:t xml:space="preserve">on roll as of </w:t>
            </w:r>
            <w:r w:rsidR="006E4EC2">
              <w:rPr>
                <w:rFonts w:ascii="Verdana" w:hAnsi="Verdana" w:cs="Arial"/>
              </w:rPr>
              <w:t>16/06/16</w:t>
            </w:r>
          </w:p>
        </w:tc>
        <w:tc>
          <w:tcPr>
            <w:tcW w:w="7970" w:type="dxa"/>
          </w:tcPr>
          <w:p w:rsidR="004E7AEB" w:rsidRPr="00756FE3" w:rsidRDefault="004E7AEB" w:rsidP="0044591A">
            <w:pPr>
              <w:rPr>
                <w:rFonts w:ascii="Verdana" w:hAnsi="Verdana" w:cs="Arial"/>
              </w:rPr>
            </w:pPr>
            <w:r w:rsidRPr="00756FE3">
              <w:rPr>
                <w:rFonts w:ascii="Verdana" w:hAnsi="Verdana" w:cs="Arial"/>
              </w:rPr>
              <w:t>3</w:t>
            </w:r>
            <w:r w:rsidR="006E4EC2">
              <w:rPr>
                <w:rFonts w:ascii="Verdana" w:hAnsi="Verdana" w:cs="Arial"/>
              </w:rPr>
              <w:t>83</w:t>
            </w:r>
          </w:p>
        </w:tc>
      </w:tr>
      <w:tr w:rsidR="0044591A" w:rsidRPr="00756FE3" w:rsidTr="002C40E6">
        <w:tc>
          <w:tcPr>
            <w:tcW w:w="6204" w:type="dxa"/>
          </w:tcPr>
          <w:p w:rsidR="0044591A" w:rsidRPr="00756FE3" w:rsidRDefault="0044591A" w:rsidP="0044591A">
            <w:pPr>
              <w:rPr>
                <w:rFonts w:ascii="Verdana" w:hAnsi="Verdana" w:cs="Arial"/>
              </w:rPr>
            </w:pPr>
            <w:r w:rsidRPr="00756FE3">
              <w:rPr>
                <w:rFonts w:ascii="Verdana" w:hAnsi="Verdana" w:cs="Arial"/>
              </w:rPr>
              <w:t>Total number of PP / PPP pupils supported during academic year 2015/16</w:t>
            </w:r>
          </w:p>
        </w:tc>
        <w:tc>
          <w:tcPr>
            <w:tcW w:w="7970" w:type="dxa"/>
          </w:tcPr>
          <w:p w:rsidR="0044591A" w:rsidRPr="00756FE3" w:rsidRDefault="0044591A">
            <w:pPr>
              <w:rPr>
                <w:rFonts w:ascii="Verdana" w:hAnsi="Verdana" w:cs="Arial"/>
              </w:rPr>
            </w:pPr>
            <w:r w:rsidRPr="00756FE3">
              <w:rPr>
                <w:rFonts w:ascii="Verdana" w:hAnsi="Verdana" w:cs="Arial"/>
              </w:rPr>
              <w:t>439</w:t>
            </w:r>
          </w:p>
        </w:tc>
      </w:tr>
      <w:tr w:rsidR="004E7AEB" w:rsidRPr="00756FE3" w:rsidTr="002C40E6">
        <w:tc>
          <w:tcPr>
            <w:tcW w:w="6204" w:type="dxa"/>
          </w:tcPr>
          <w:p w:rsidR="004E7AEB" w:rsidRPr="00756FE3" w:rsidRDefault="004E7AEB" w:rsidP="0044591A">
            <w:pPr>
              <w:rPr>
                <w:rFonts w:ascii="Verdana" w:hAnsi="Verdana" w:cs="Arial"/>
              </w:rPr>
            </w:pPr>
            <w:r w:rsidRPr="00756FE3">
              <w:rPr>
                <w:rFonts w:ascii="Verdana" w:hAnsi="Verdana" w:cs="Arial"/>
              </w:rPr>
              <w:t xml:space="preserve">Total percentage of pupils </w:t>
            </w:r>
            <w:r w:rsidR="00560518">
              <w:rPr>
                <w:rFonts w:ascii="Verdana" w:hAnsi="Verdana" w:cs="Arial"/>
              </w:rPr>
              <w:t>on roll</w:t>
            </w:r>
            <w:r w:rsidR="0044591A" w:rsidRPr="00756FE3">
              <w:rPr>
                <w:rFonts w:ascii="Verdana" w:hAnsi="Verdana" w:cs="Arial"/>
              </w:rPr>
              <w:t xml:space="preserve"> at 16/06/2016</w:t>
            </w:r>
            <w:r w:rsidRPr="00756FE3">
              <w:rPr>
                <w:rFonts w:ascii="Verdana" w:hAnsi="Verdana" w:cs="Arial"/>
              </w:rPr>
              <w:t xml:space="preserve"> eligible for </w:t>
            </w:r>
            <w:r w:rsidR="0044591A" w:rsidRPr="00756FE3">
              <w:rPr>
                <w:rFonts w:ascii="Verdana" w:hAnsi="Verdana" w:cs="Arial"/>
              </w:rPr>
              <w:t>PP/PPP</w:t>
            </w:r>
          </w:p>
        </w:tc>
        <w:tc>
          <w:tcPr>
            <w:tcW w:w="7970" w:type="dxa"/>
          </w:tcPr>
          <w:p w:rsidR="004E7AEB" w:rsidRPr="00756FE3" w:rsidRDefault="006E4EC2">
            <w:pPr>
              <w:rPr>
                <w:rFonts w:ascii="Verdana" w:hAnsi="Verdana" w:cs="Arial"/>
              </w:rPr>
            </w:pPr>
            <w:r>
              <w:rPr>
                <w:rFonts w:ascii="Verdana" w:hAnsi="Verdana" w:cs="Arial"/>
              </w:rPr>
              <w:t>87.2</w:t>
            </w:r>
            <w:r w:rsidR="004E7AEB" w:rsidRPr="00756FE3">
              <w:rPr>
                <w:rFonts w:ascii="Verdana" w:hAnsi="Verdana" w:cs="Arial"/>
              </w:rPr>
              <w:t>%</w:t>
            </w:r>
          </w:p>
        </w:tc>
      </w:tr>
      <w:tr w:rsidR="004E7AEB" w:rsidRPr="00756FE3" w:rsidTr="002C40E6">
        <w:tc>
          <w:tcPr>
            <w:tcW w:w="6204" w:type="dxa"/>
          </w:tcPr>
          <w:p w:rsidR="004E7AEB" w:rsidRPr="00756FE3" w:rsidRDefault="004E7AEB" w:rsidP="004E7AEB">
            <w:pPr>
              <w:jc w:val="right"/>
              <w:rPr>
                <w:rFonts w:ascii="Verdana" w:hAnsi="Verdana" w:cs="Arial"/>
              </w:rPr>
            </w:pPr>
            <w:r w:rsidRPr="00756FE3">
              <w:rPr>
                <w:rFonts w:ascii="Verdana" w:hAnsi="Verdana" w:cs="Arial"/>
              </w:rPr>
              <w:t>Total FSM</w:t>
            </w:r>
          </w:p>
        </w:tc>
        <w:tc>
          <w:tcPr>
            <w:tcW w:w="7970" w:type="dxa"/>
          </w:tcPr>
          <w:p w:rsidR="004E7AEB" w:rsidRPr="00756FE3" w:rsidRDefault="006E4EC2">
            <w:pPr>
              <w:rPr>
                <w:rFonts w:ascii="Verdana" w:hAnsi="Verdana" w:cs="Arial"/>
              </w:rPr>
            </w:pPr>
            <w:r>
              <w:rPr>
                <w:rFonts w:ascii="Verdana" w:hAnsi="Verdana" w:cs="Arial"/>
              </w:rPr>
              <w:t>28.4</w:t>
            </w:r>
            <w:r w:rsidR="0044591A" w:rsidRPr="00756FE3">
              <w:rPr>
                <w:rFonts w:ascii="Verdana" w:hAnsi="Verdana" w:cs="Arial"/>
              </w:rPr>
              <w:t xml:space="preserve">% </w:t>
            </w:r>
            <w:r w:rsidR="0044591A" w:rsidRPr="00756FE3">
              <w:rPr>
                <w:rFonts w:ascii="Verdana" w:hAnsi="Verdana" w:cs="Arial"/>
                <w:i/>
              </w:rPr>
              <w:t>(109 Pupils)</w:t>
            </w:r>
          </w:p>
        </w:tc>
      </w:tr>
      <w:tr w:rsidR="0044591A" w:rsidRPr="00756FE3" w:rsidTr="002C40E6">
        <w:tc>
          <w:tcPr>
            <w:tcW w:w="6204" w:type="dxa"/>
          </w:tcPr>
          <w:p w:rsidR="0044591A" w:rsidRPr="00756FE3" w:rsidRDefault="0044591A" w:rsidP="0044591A">
            <w:pPr>
              <w:jc w:val="right"/>
              <w:rPr>
                <w:rFonts w:ascii="Verdana" w:hAnsi="Verdana" w:cs="Arial"/>
              </w:rPr>
            </w:pPr>
            <w:r w:rsidRPr="00756FE3">
              <w:rPr>
                <w:rFonts w:ascii="Verdana" w:hAnsi="Verdana" w:cs="Arial"/>
              </w:rPr>
              <w:t>Total Ever6</w:t>
            </w:r>
          </w:p>
        </w:tc>
        <w:tc>
          <w:tcPr>
            <w:tcW w:w="7970" w:type="dxa"/>
          </w:tcPr>
          <w:p w:rsidR="0044591A" w:rsidRPr="00756FE3" w:rsidRDefault="0044591A" w:rsidP="0044591A">
            <w:pPr>
              <w:rPr>
                <w:rFonts w:ascii="Verdana" w:hAnsi="Verdana" w:cs="Arial"/>
              </w:rPr>
            </w:pPr>
            <w:r w:rsidRPr="00756FE3">
              <w:rPr>
                <w:rFonts w:ascii="Verdana" w:hAnsi="Verdana" w:cs="Arial"/>
              </w:rPr>
              <w:t>50</w:t>
            </w:r>
            <w:r w:rsidR="006E4EC2">
              <w:rPr>
                <w:rFonts w:ascii="Verdana" w:hAnsi="Verdana" w:cs="Arial"/>
              </w:rPr>
              <w:t>.1</w:t>
            </w:r>
            <w:r w:rsidRPr="00756FE3">
              <w:rPr>
                <w:rFonts w:ascii="Verdana" w:hAnsi="Verdana" w:cs="Arial"/>
              </w:rPr>
              <w:t>%</w:t>
            </w:r>
            <w:r w:rsidRPr="00756FE3">
              <w:rPr>
                <w:rFonts w:ascii="Verdana" w:hAnsi="Verdana" w:cs="Arial"/>
                <w:i/>
              </w:rPr>
              <w:t xml:space="preserve"> (192 Pupils)</w:t>
            </w:r>
          </w:p>
        </w:tc>
      </w:tr>
      <w:tr w:rsidR="0044591A" w:rsidRPr="00756FE3" w:rsidTr="002C40E6">
        <w:tc>
          <w:tcPr>
            <w:tcW w:w="6204" w:type="dxa"/>
          </w:tcPr>
          <w:p w:rsidR="0044591A" w:rsidRPr="00756FE3" w:rsidRDefault="0044591A" w:rsidP="0044591A">
            <w:pPr>
              <w:jc w:val="right"/>
              <w:rPr>
                <w:rFonts w:ascii="Verdana" w:hAnsi="Verdana" w:cs="Arial"/>
              </w:rPr>
            </w:pPr>
            <w:r w:rsidRPr="00756FE3">
              <w:rPr>
                <w:rFonts w:ascii="Verdana" w:hAnsi="Verdana" w:cs="Arial"/>
              </w:rPr>
              <w:t>Total Looked After</w:t>
            </w:r>
          </w:p>
        </w:tc>
        <w:tc>
          <w:tcPr>
            <w:tcW w:w="7970" w:type="dxa"/>
          </w:tcPr>
          <w:p w:rsidR="0044591A" w:rsidRPr="00756FE3" w:rsidRDefault="006E4EC2" w:rsidP="0044591A">
            <w:pPr>
              <w:rPr>
                <w:rFonts w:ascii="Verdana" w:hAnsi="Verdana" w:cs="Arial"/>
              </w:rPr>
            </w:pPr>
            <w:r>
              <w:rPr>
                <w:rFonts w:ascii="Verdana" w:hAnsi="Verdana" w:cs="Arial"/>
              </w:rPr>
              <w:t>8.6</w:t>
            </w:r>
            <w:r w:rsidR="0044591A" w:rsidRPr="00756FE3">
              <w:rPr>
                <w:rFonts w:ascii="Verdana" w:hAnsi="Verdana" w:cs="Arial"/>
              </w:rPr>
              <w:t xml:space="preserve">% </w:t>
            </w:r>
            <w:r w:rsidR="0044591A" w:rsidRPr="00756FE3">
              <w:rPr>
                <w:rFonts w:ascii="Verdana" w:hAnsi="Verdana" w:cs="Arial"/>
                <w:i/>
              </w:rPr>
              <w:t>(33 Pupils)</w:t>
            </w:r>
          </w:p>
        </w:tc>
      </w:tr>
    </w:tbl>
    <w:p w:rsidR="00BD6404" w:rsidRPr="00756FE3" w:rsidRDefault="00BD6404" w:rsidP="002C40E6">
      <w:pPr>
        <w:tabs>
          <w:tab w:val="left" w:pos="1243"/>
        </w:tabs>
        <w:rPr>
          <w:rFonts w:ascii="Verdana" w:hAnsi="Verdana" w:cs="Arial"/>
          <w:b/>
          <w:color w:val="0070C0"/>
        </w:rPr>
      </w:pPr>
    </w:p>
    <w:p w:rsidR="004E7AEB" w:rsidRPr="00756FE3" w:rsidRDefault="00BD6404" w:rsidP="002C40E6">
      <w:pPr>
        <w:tabs>
          <w:tab w:val="left" w:pos="1243"/>
        </w:tabs>
        <w:rPr>
          <w:rFonts w:ascii="Verdana" w:hAnsi="Verdana" w:cs="Arial"/>
        </w:rPr>
      </w:pPr>
      <w:r w:rsidRPr="00756FE3">
        <w:rPr>
          <w:rFonts w:ascii="Verdana" w:hAnsi="Verdana" w:cs="Arial"/>
          <w:b/>
          <w:color w:val="0070C0"/>
        </w:rPr>
        <w:t>Income Received</w:t>
      </w:r>
      <w:r w:rsidR="002C40E6" w:rsidRPr="00756FE3">
        <w:rPr>
          <w:rFonts w:ascii="Verdana" w:hAnsi="Verdana" w:cs="Arial"/>
        </w:rPr>
        <w:tab/>
      </w:r>
    </w:p>
    <w:tbl>
      <w:tblPr>
        <w:tblStyle w:val="TableGrid"/>
        <w:tblW w:w="14174" w:type="dxa"/>
        <w:tblLook w:val="04A0" w:firstRow="1" w:lastRow="0" w:firstColumn="1" w:lastColumn="0" w:noHBand="0" w:noVBand="1"/>
      </w:tblPr>
      <w:tblGrid>
        <w:gridCol w:w="6204"/>
        <w:gridCol w:w="7970"/>
      </w:tblGrid>
      <w:tr w:rsidR="002C40E6" w:rsidRPr="00756FE3" w:rsidTr="002C40E6">
        <w:tc>
          <w:tcPr>
            <w:tcW w:w="6204" w:type="dxa"/>
          </w:tcPr>
          <w:p w:rsidR="002C40E6" w:rsidRPr="00756FE3" w:rsidRDefault="002C40E6" w:rsidP="002C40E6">
            <w:pPr>
              <w:rPr>
                <w:rFonts w:ascii="Verdana" w:hAnsi="Verdana" w:cs="Arial"/>
                <w:sz w:val="24"/>
                <w:szCs w:val="24"/>
              </w:rPr>
            </w:pPr>
            <w:r w:rsidRPr="00756FE3">
              <w:rPr>
                <w:rFonts w:ascii="Verdana" w:hAnsi="Verdana" w:cs="Arial"/>
                <w:sz w:val="24"/>
                <w:szCs w:val="24"/>
              </w:rPr>
              <w:t>FSM / Ever 6</w:t>
            </w:r>
          </w:p>
        </w:tc>
        <w:tc>
          <w:tcPr>
            <w:tcW w:w="7970" w:type="dxa"/>
          </w:tcPr>
          <w:p w:rsidR="002C40E6" w:rsidRPr="00756FE3" w:rsidRDefault="002C40E6" w:rsidP="002C40E6">
            <w:pPr>
              <w:rPr>
                <w:rFonts w:ascii="Verdana" w:hAnsi="Verdana" w:cs="Arial"/>
                <w:sz w:val="24"/>
                <w:szCs w:val="24"/>
              </w:rPr>
            </w:pPr>
            <w:r w:rsidRPr="00756FE3">
              <w:rPr>
                <w:rFonts w:ascii="Verdana" w:hAnsi="Verdana" w:cs="Arial"/>
                <w:sz w:val="24"/>
                <w:szCs w:val="24"/>
              </w:rPr>
              <w:t>£81,873.50</w:t>
            </w:r>
          </w:p>
        </w:tc>
      </w:tr>
      <w:tr w:rsidR="002C40E6" w:rsidRPr="00756FE3" w:rsidTr="002C40E6">
        <w:tc>
          <w:tcPr>
            <w:tcW w:w="6204" w:type="dxa"/>
          </w:tcPr>
          <w:p w:rsidR="002C40E6" w:rsidRPr="00756FE3" w:rsidRDefault="002C40E6" w:rsidP="002C40E6">
            <w:pPr>
              <w:rPr>
                <w:rFonts w:ascii="Verdana" w:hAnsi="Verdana" w:cs="Arial"/>
                <w:sz w:val="24"/>
                <w:szCs w:val="24"/>
              </w:rPr>
            </w:pPr>
            <w:r w:rsidRPr="00756FE3">
              <w:rPr>
                <w:rFonts w:ascii="Verdana" w:hAnsi="Verdana" w:cs="Arial"/>
                <w:sz w:val="24"/>
                <w:szCs w:val="24"/>
              </w:rPr>
              <w:t>Looked After</w:t>
            </w:r>
          </w:p>
        </w:tc>
        <w:tc>
          <w:tcPr>
            <w:tcW w:w="7970" w:type="dxa"/>
          </w:tcPr>
          <w:p w:rsidR="002C40E6" w:rsidRPr="00756FE3" w:rsidRDefault="002C40E6" w:rsidP="002C40E6">
            <w:pPr>
              <w:rPr>
                <w:rFonts w:ascii="Verdana" w:hAnsi="Verdana" w:cs="Arial"/>
                <w:sz w:val="24"/>
                <w:szCs w:val="24"/>
              </w:rPr>
            </w:pPr>
            <w:r w:rsidRPr="00756FE3">
              <w:rPr>
                <w:rFonts w:ascii="Verdana" w:hAnsi="Verdana" w:cs="Arial"/>
                <w:sz w:val="24"/>
                <w:szCs w:val="24"/>
              </w:rPr>
              <w:t>£25,964</w:t>
            </w:r>
          </w:p>
        </w:tc>
      </w:tr>
      <w:tr w:rsidR="002C40E6" w:rsidRPr="00756FE3" w:rsidTr="002C40E6">
        <w:tc>
          <w:tcPr>
            <w:tcW w:w="6204" w:type="dxa"/>
          </w:tcPr>
          <w:p w:rsidR="002C40E6" w:rsidRPr="00756FE3" w:rsidRDefault="002C40E6" w:rsidP="002C40E6">
            <w:pPr>
              <w:jc w:val="right"/>
              <w:rPr>
                <w:rFonts w:ascii="Verdana" w:hAnsi="Verdana" w:cs="Arial"/>
                <w:sz w:val="24"/>
                <w:szCs w:val="24"/>
              </w:rPr>
            </w:pPr>
            <w:r w:rsidRPr="00756FE3">
              <w:rPr>
                <w:rFonts w:ascii="Verdana" w:hAnsi="Verdana" w:cs="Arial"/>
                <w:sz w:val="24"/>
                <w:szCs w:val="24"/>
              </w:rPr>
              <w:t>Total</w:t>
            </w:r>
          </w:p>
        </w:tc>
        <w:tc>
          <w:tcPr>
            <w:tcW w:w="7970" w:type="dxa"/>
          </w:tcPr>
          <w:p w:rsidR="002C40E6" w:rsidRPr="00756FE3" w:rsidRDefault="002C40E6" w:rsidP="002C40E6">
            <w:pPr>
              <w:rPr>
                <w:rFonts w:ascii="Verdana" w:hAnsi="Verdana" w:cs="Arial"/>
                <w:b/>
                <w:sz w:val="24"/>
                <w:szCs w:val="24"/>
              </w:rPr>
            </w:pPr>
            <w:r w:rsidRPr="00756FE3">
              <w:rPr>
                <w:rFonts w:ascii="Verdana" w:hAnsi="Verdana" w:cs="Arial"/>
                <w:b/>
                <w:sz w:val="24"/>
                <w:szCs w:val="24"/>
              </w:rPr>
              <w:t>£107,837.50</w:t>
            </w:r>
          </w:p>
        </w:tc>
      </w:tr>
    </w:tbl>
    <w:p w:rsidR="003C7531" w:rsidRDefault="003C7531">
      <w:pPr>
        <w:rPr>
          <w:rFonts w:ascii="Verdana" w:hAnsi="Verdana"/>
        </w:rPr>
      </w:pPr>
    </w:p>
    <w:p w:rsidR="001E5AD3" w:rsidRPr="00756FE3" w:rsidRDefault="001E5AD3">
      <w:pPr>
        <w:rPr>
          <w:rFonts w:ascii="Verdana" w:hAnsi="Verdana"/>
        </w:rPr>
      </w:pPr>
    </w:p>
    <w:tbl>
      <w:tblPr>
        <w:tblStyle w:val="TableGrid"/>
        <w:tblpPr w:leftFromText="180" w:rightFromText="180" w:vertAnchor="text" w:tblpX="-1139" w:tblpY="1"/>
        <w:tblOverlap w:val="never"/>
        <w:tblW w:w="16155" w:type="dxa"/>
        <w:tblLook w:val="04A0" w:firstRow="1" w:lastRow="0" w:firstColumn="1" w:lastColumn="0" w:noHBand="0" w:noVBand="1"/>
      </w:tblPr>
      <w:tblGrid>
        <w:gridCol w:w="1838"/>
        <w:gridCol w:w="2410"/>
        <w:gridCol w:w="1417"/>
        <w:gridCol w:w="2268"/>
        <w:gridCol w:w="4111"/>
        <w:gridCol w:w="4111"/>
      </w:tblGrid>
      <w:tr w:rsidR="001942F3" w:rsidRPr="00756FE3" w:rsidTr="001942F3">
        <w:tc>
          <w:tcPr>
            <w:tcW w:w="1838" w:type="dxa"/>
          </w:tcPr>
          <w:tbl>
            <w:tblPr>
              <w:tblW w:w="0" w:type="auto"/>
              <w:tblBorders>
                <w:top w:val="nil"/>
                <w:left w:val="nil"/>
                <w:bottom w:val="nil"/>
                <w:right w:val="nil"/>
              </w:tblBorders>
              <w:tblLook w:val="0000" w:firstRow="0" w:lastRow="0" w:firstColumn="0" w:lastColumn="0" w:noHBand="0" w:noVBand="0"/>
            </w:tblPr>
            <w:tblGrid>
              <w:gridCol w:w="1586"/>
            </w:tblGrid>
            <w:tr w:rsidR="003C7531" w:rsidRPr="00756FE3">
              <w:trPr>
                <w:trHeight w:val="120"/>
              </w:trPr>
              <w:tc>
                <w:tcPr>
                  <w:tcW w:w="0" w:type="auto"/>
                </w:tcPr>
                <w:p w:rsidR="003C7531" w:rsidRPr="00756FE3" w:rsidRDefault="00756FE3" w:rsidP="001942F3">
                  <w:pPr>
                    <w:framePr w:hSpace="180" w:wrap="around" w:vAnchor="text" w:hAnchor="text" w:x="-1139" w:y="1"/>
                    <w:autoSpaceDE w:val="0"/>
                    <w:autoSpaceDN w:val="0"/>
                    <w:adjustRightInd w:val="0"/>
                    <w:spacing w:after="0" w:line="240" w:lineRule="auto"/>
                    <w:suppressOverlap/>
                    <w:jc w:val="center"/>
                    <w:rPr>
                      <w:rFonts w:ascii="Verdana" w:hAnsi="Verdana" w:cs="Arial"/>
                      <w:b/>
                      <w:color w:val="000000"/>
                    </w:rPr>
                  </w:pPr>
                  <w:r>
                    <w:rPr>
                      <w:rFonts w:ascii="Verdana" w:hAnsi="Verdana" w:cs="Arial"/>
                      <w:b/>
                      <w:bCs/>
                      <w:color w:val="000000"/>
                    </w:rPr>
                    <w:t>Directed to</w:t>
                  </w:r>
                </w:p>
              </w:tc>
            </w:tr>
          </w:tbl>
          <w:p w:rsidR="003C7531" w:rsidRPr="00756FE3" w:rsidRDefault="003C7531" w:rsidP="001942F3">
            <w:pPr>
              <w:jc w:val="center"/>
              <w:rPr>
                <w:rFonts w:ascii="Verdana" w:hAnsi="Verdana" w:cs="Arial"/>
                <w:b/>
              </w:rPr>
            </w:pPr>
          </w:p>
        </w:tc>
        <w:tc>
          <w:tcPr>
            <w:tcW w:w="2410" w:type="dxa"/>
          </w:tcPr>
          <w:p w:rsidR="003C7531" w:rsidRPr="00756FE3" w:rsidRDefault="00756FE3" w:rsidP="001942F3">
            <w:pPr>
              <w:pStyle w:val="Default"/>
              <w:jc w:val="center"/>
              <w:rPr>
                <w:rFonts w:ascii="Verdana" w:hAnsi="Verdana" w:cs="Arial"/>
                <w:b/>
                <w:sz w:val="22"/>
                <w:szCs w:val="22"/>
              </w:rPr>
            </w:pPr>
            <w:r>
              <w:rPr>
                <w:rFonts w:ascii="Verdana" w:hAnsi="Verdana" w:cs="Arial"/>
                <w:b/>
                <w:bCs/>
                <w:sz w:val="22"/>
                <w:szCs w:val="22"/>
              </w:rPr>
              <w:t>Pupil Premium used for</w:t>
            </w:r>
          </w:p>
          <w:p w:rsidR="003C7531" w:rsidRPr="00756FE3" w:rsidRDefault="003C7531" w:rsidP="001942F3">
            <w:pPr>
              <w:jc w:val="center"/>
              <w:rPr>
                <w:rFonts w:ascii="Verdana" w:hAnsi="Verdana" w:cs="Arial"/>
                <w:b/>
              </w:rPr>
            </w:pPr>
          </w:p>
        </w:tc>
        <w:tc>
          <w:tcPr>
            <w:tcW w:w="1417" w:type="dxa"/>
          </w:tcPr>
          <w:p w:rsidR="003C7531" w:rsidRPr="00756FE3" w:rsidRDefault="003C7531" w:rsidP="001942F3">
            <w:pPr>
              <w:pStyle w:val="Default"/>
              <w:jc w:val="center"/>
              <w:rPr>
                <w:rFonts w:ascii="Verdana" w:hAnsi="Verdana" w:cs="Arial"/>
                <w:b/>
                <w:sz w:val="22"/>
                <w:szCs w:val="22"/>
              </w:rPr>
            </w:pPr>
            <w:r w:rsidRPr="00756FE3">
              <w:rPr>
                <w:rFonts w:ascii="Verdana" w:hAnsi="Verdana" w:cs="Arial"/>
                <w:b/>
                <w:bCs/>
                <w:sz w:val="22"/>
                <w:szCs w:val="22"/>
              </w:rPr>
              <w:t>Amount allocated (£)</w:t>
            </w:r>
          </w:p>
          <w:p w:rsidR="003C7531" w:rsidRPr="00756FE3" w:rsidRDefault="003C7531" w:rsidP="001942F3">
            <w:pPr>
              <w:jc w:val="center"/>
              <w:rPr>
                <w:rFonts w:ascii="Verdana" w:hAnsi="Verdana" w:cs="Arial"/>
                <w:b/>
              </w:rPr>
            </w:pPr>
          </w:p>
        </w:tc>
        <w:tc>
          <w:tcPr>
            <w:tcW w:w="2268" w:type="dxa"/>
          </w:tcPr>
          <w:p w:rsidR="00505A00" w:rsidRPr="00756FE3" w:rsidRDefault="00756FE3" w:rsidP="001942F3">
            <w:pPr>
              <w:pStyle w:val="Default"/>
              <w:jc w:val="center"/>
              <w:rPr>
                <w:rFonts w:ascii="Verdana" w:hAnsi="Verdana" w:cs="Arial"/>
                <w:b/>
                <w:sz w:val="22"/>
                <w:szCs w:val="22"/>
              </w:rPr>
            </w:pPr>
            <w:r>
              <w:rPr>
                <w:rFonts w:ascii="Verdana" w:hAnsi="Verdana" w:cs="Arial"/>
                <w:b/>
                <w:bCs/>
                <w:sz w:val="22"/>
                <w:szCs w:val="22"/>
              </w:rPr>
              <w:t>Summary of intervention</w:t>
            </w:r>
          </w:p>
          <w:p w:rsidR="003C7531" w:rsidRPr="00756FE3" w:rsidRDefault="003C7531" w:rsidP="001942F3">
            <w:pPr>
              <w:jc w:val="center"/>
              <w:rPr>
                <w:rFonts w:ascii="Verdana" w:hAnsi="Verdana" w:cs="Arial"/>
                <w:b/>
              </w:rPr>
            </w:pPr>
          </w:p>
        </w:tc>
        <w:tc>
          <w:tcPr>
            <w:tcW w:w="4111" w:type="dxa"/>
          </w:tcPr>
          <w:p w:rsidR="003C7531" w:rsidRPr="00756FE3" w:rsidRDefault="00756FE3" w:rsidP="001942F3">
            <w:pPr>
              <w:pStyle w:val="Default"/>
              <w:jc w:val="center"/>
              <w:rPr>
                <w:rFonts w:ascii="Verdana" w:hAnsi="Verdana" w:cs="Arial"/>
                <w:b/>
                <w:sz w:val="22"/>
                <w:szCs w:val="22"/>
              </w:rPr>
            </w:pPr>
            <w:r>
              <w:rPr>
                <w:rFonts w:ascii="Verdana" w:hAnsi="Verdana" w:cs="Arial"/>
                <w:b/>
                <w:bCs/>
                <w:sz w:val="22"/>
                <w:szCs w:val="22"/>
              </w:rPr>
              <w:t>Intended outcomes</w:t>
            </w:r>
          </w:p>
        </w:tc>
        <w:tc>
          <w:tcPr>
            <w:tcW w:w="4111" w:type="dxa"/>
          </w:tcPr>
          <w:p w:rsidR="00505A00" w:rsidRPr="00756FE3" w:rsidRDefault="00756FE3" w:rsidP="001942F3">
            <w:pPr>
              <w:pStyle w:val="Default"/>
              <w:jc w:val="center"/>
              <w:rPr>
                <w:rFonts w:ascii="Verdana" w:hAnsi="Verdana" w:cs="Arial"/>
                <w:b/>
                <w:sz w:val="22"/>
                <w:szCs w:val="22"/>
              </w:rPr>
            </w:pPr>
            <w:r>
              <w:rPr>
                <w:rFonts w:ascii="Verdana" w:hAnsi="Verdana" w:cs="Arial"/>
                <w:b/>
                <w:bCs/>
                <w:sz w:val="22"/>
                <w:szCs w:val="22"/>
              </w:rPr>
              <w:t>Monitoring and Evidence</w:t>
            </w:r>
          </w:p>
          <w:p w:rsidR="003C7531" w:rsidRPr="00756FE3" w:rsidRDefault="003C7531" w:rsidP="001942F3">
            <w:pPr>
              <w:jc w:val="center"/>
              <w:rPr>
                <w:rFonts w:ascii="Verdana" w:hAnsi="Verdana" w:cs="Arial"/>
                <w:b/>
              </w:rPr>
            </w:pPr>
          </w:p>
        </w:tc>
      </w:tr>
      <w:tr w:rsidR="001942F3" w:rsidRPr="00756FE3" w:rsidTr="001942F3">
        <w:tc>
          <w:tcPr>
            <w:tcW w:w="1838" w:type="dxa"/>
          </w:tcPr>
          <w:p w:rsidR="001533FB" w:rsidRPr="00A852E3" w:rsidRDefault="001533FB" w:rsidP="001942F3">
            <w:pPr>
              <w:rPr>
                <w:rFonts w:ascii="Verdana" w:hAnsi="Verdana" w:cs="Arial"/>
                <w:sz w:val="20"/>
                <w:szCs w:val="20"/>
              </w:rPr>
            </w:pPr>
            <w:r w:rsidRPr="00A852E3">
              <w:rPr>
                <w:rFonts w:ascii="Verdana" w:hAnsi="Verdana" w:cs="Arial"/>
                <w:sz w:val="20"/>
                <w:szCs w:val="20"/>
              </w:rPr>
              <w:t>Whole School</w:t>
            </w:r>
          </w:p>
        </w:tc>
        <w:tc>
          <w:tcPr>
            <w:tcW w:w="2410" w:type="dxa"/>
          </w:tcPr>
          <w:p w:rsidR="001533FB" w:rsidRPr="00A852E3" w:rsidRDefault="001533FB" w:rsidP="001942F3">
            <w:pPr>
              <w:rPr>
                <w:rFonts w:ascii="Verdana" w:eastAsia="Times New Roman" w:hAnsi="Verdana" w:cs="Arial"/>
                <w:sz w:val="20"/>
                <w:szCs w:val="20"/>
                <w:lang w:eastAsia="en-GB"/>
              </w:rPr>
            </w:pPr>
            <w:r w:rsidRPr="00A852E3">
              <w:rPr>
                <w:rFonts w:ascii="Verdana" w:eastAsia="Times New Roman" w:hAnsi="Verdana" w:cs="Arial"/>
                <w:sz w:val="20"/>
                <w:szCs w:val="20"/>
                <w:lang w:eastAsia="en-GB"/>
              </w:rPr>
              <w:t>Small Group Learning across the Curriculum</w:t>
            </w:r>
            <w:r w:rsidR="00A852E3">
              <w:rPr>
                <w:rFonts w:ascii="Verdana" w:eastAsia="Times New Roman" w:hAnsi="Verdana" w:cs="Arial"/>
                <w:sz w:val="20"/>
                <w:szCs w:val="20"/>
                <w:lang w:eastAsia="en-GB"/>
              </w:rPr>
              <w:t xml:space="preserve"> </w:t>
            </w:r>
            <w:r w:rsidR="00341FA3">
              <w:rPr>
                <w:rFonts w:ascii="Verdana" w:eastAsia="Times New Roman" w:hAnsi="Verdana" w:cs="Arial"/>
                <w:sz w:val="20"/>
                <w:szCs w:val="20"/>
                <w:lang w:eastAsia="en-GB"/>
              </w:rPr>
              <w:t xml:space="preserve"> </w:t>
            </w:r>
          </w:p>
        </w:tc>
        <w:tc>
          <w:tcPr>
            <w:tcW w:w="1417" w:type="dxa"/>
          </w:tcPr>
          <w:p w:rsidR="001533FB" w:rsidRPr="00A852E3" w:rsidRDefault="00B75F16"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w:t>
            </w:r>
            <w:r w:rsidR="001942F3">
              <w:rPr>
                <w:rFonts w:ascii="Verdana" w:eastAsia="Times New Roman" w:hAnsi="Verdana" w:cs="Arial"/>
                <w:sz w:val="20"/>
                <w:szCs w:val="20"/>
                <w:lang w:eastAsia="en-GB"/>
              </w:rPr>
              <w:t>55,685.00</w:t>
            </w:r>
          </w:p>
        </w:tc>
        <w:tc>
          <w:tcPr>
            <w:tcW w:w="2268" w:type="dxa"/>
          </w:tcPr>
          <w:p w:rsidR="001533FB" w:rsidRPr="00A852E3" w:rsidRDefault="001942F3" w:rsidP="001942F3">
            <w:pPr>
              <w:rPr>
                <w:rFonts w:ascii="Verdana" w:hAnsi="Verdana" w:cs="Arial"/>
                <w:sz w:val="20"/>
                <w:szCs w:val="20"/>
              </w:rPr>
            </w:pPr>
            <w:r>
              <w:rPr>
                <w:rFonts w:ascii="Verdana" w:hAnsi="Verdana" w:cs="Arial"/>
                <w:sz w:val="20"/>
                <w:szCs w:val="20"/>
              </w:rPr>
              <w:t>Specialist TA’s / HLTA’s to work with pupils across all areas of the curriculum with specific focus on literacy, numeracy, attendance and behaviour.</w:t>
            </w:r>
          </w:p>
        </w:tc>
        <w:tc>
          <w:tcPr>
            <w:tcW w:w="4111" w:type="dxa"/>
          </w:tcPr>
          <w:p w:rsidR="001533FB" w:rsidRDefault="00341FA3" w:rsidP="001942F3">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 xml:space="preserve">Pupils engage in learning across the curriculum and progress is </w:t>
            </w:r>
            <w:r w:rsidR="001942F3">
              <w:rPr>
                <w:rFonts w:ascii="Verdana" w:eastAsia="Times New Roman" w:hAnsi="Verdana" w:cs="Arial"/>
                <w:sz w:val="20"/>
                <w:szCs w:val="20"/>
                <w:lang w:eastAsia="en-GB"/>
              </w:rPr>
              <w:t>accelerated</w:t>
            </w:r>
            <w:r>
              <w:rPr>
                <w:rFonts w:ascii="Verdana" w:eastAsia="Times New Roman" w:hAnsi="Verdana" w:cs="Arial"/>
                <w:sz w:val="20"/>
                <w:szCs w:val="20"/>
                <w:lang w:eastAsia="en-GB"/>
              </w:rPr>
              <w:t xml:space="preserve"> to be expected / better than expecte</w:t>
            </w:r>
            <w:r w:rsidR="001942F3">
              <w:rPr>
                <w:rFonts w:ascii="Verdana" w:eastAsia="Times New Roman" w:hAnsi="Verdana" w:cs="Arial"/>
                <w:sz w:val="20"/>
                <w:szCs w:val="20"/>
                <w:lang w:eastAsia="en-GB"/>
              </w:rPr>
              <w:t>d to that of their non PP peers</w:t>
            </w:r>
          </w:p>
          <w:p w:rsidR="00341FA3" w:rsidRDefault="001942F3" w:rsidP="001942F3">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Support strategies implemented to improve att</w:t>
            </w:r>
            <w:r w:rsidR="00341FA3">
              <w:rPr>
                <w:rFonts w:ascii="Verdana" w:eastAsia="Times New Roman" w:hAnsi="Verdana" w:cs="Arial"/>
                <w:sz w:val="20"/>
                <w:szCs w:val="20"/>
                <w:lang w:eastAsia="en-GB"/>
              </w:rPr>
              <w:t>endance and behaviour across all sites</w:t>
            </w:r>
            <w:r>
              <w:rPr>
                <w:rFonts w:ascii="Verdana" w:eastAsia="Times New Roman" w:hAnsi="Verdana" w:cs="Arial"/>
                <w:sz w:val="20"/>
                <w:szCs w:val="20"/>
                <w:lang w:eastAsia="en-GB"/>
              </w:rPr>
              <w:t xml:space="preserve"> and support pupils to engage with their learning.</w:t>
            </w:r>
          </w:p>
          <w:p w:rsidR="001942F3" w:rsidRPr="00A852E3" w:rsidRDefault="001942F3" w:rsidP="001942F3">
            <w:pPr>
              <w:spacing w:before="100" w:beforeAutospacing="1"/>
              <w:rPr>
                <w:rFonts w:ascii="Verdana" w:eastAsia="Times New Roman" w:hAnsi="Verdana" w:cs="Arial"/>
                <w:sz w:val="20"/>
                <w:szCs w:val="20"/>
                <w:lang w:eastAsia="en-GB"/>
              </w:rPr>
            </w:pPr>
          </w:p>
        </w:tc>
        <w:tc>
          <w:tcPr>
            <w:tcW w:w="4111" w:type="dxa"/>
          </w:tcPr>
          <w:p w:rsidR="00341FA3" w:rsidRDefault="00A852E3" w:rsidP="001942F3">
            <w:pPr>
              <w:rPr>
                <w:rFonts w:ascii="Verdana" w:hAnsi="Verdana" w:cs="Arial"/>
                <w:sz w:val="20"/>
                <w:szCs w:val="20"/>
              </w:rPr>
            </w:pPr>
            <w:r w:rsidRPr="00A852E3">
              <w:rPr>
                <w:rFonts w:ascii="Verdana" w:hAnsi="Verdana" w:cs="Arial"/>
                <w:sz w:val="20"/>
                <w:szCs w:val="20"/>
              </w:rPr>
              <w:t xml:space="preserve">Termly SIMS reporting </w:t>
            </w:r>
            <w:r>
              <w:rPr>
                <w:rFonts w:ascii="Verdana" w:hAnsi="Verdana" w:cs="Arial"/>
                <w:sz w:val="20"/>
                <w:szCs w:val="20"/>
              </w:rPr>
              <w:t xml:space="preserve">to </w:t>
            </w:r>
            <w:r w:rsidR="00341FA3">
              <w:rPr>
                <w:rFonts w:ascii="Verdana" w:hAnsi="Verdana" w:cs="Arial"/>
                <w:sz w:val="20"/>
                <w:szCs w:val="20"/>
              </w:rPr>
              <w:t>show</w:t>
            </w:r>
            <w:r>
              <w:rPr>
                <w:rFonts w:ascii="Verdana" w:hAnsi="Verdana" w:cs="Arial"/>
                <w:sz w:val="20"/>
                <w:szCs w:val="20"/>
              </w:rPr>
              <w:t xml:space="preserve"> p</w:t>
            </w:r>
            <w:r w:rsidRPr="00A852E3">
              <w:rPr>
                <w:rFonts w:ascii="Verdana" w:hAnsi="Verdana" w:cs="Arial"/>
                <w:sz w:val="20"/>
                <w:szCs w:val="20"/>
              </w:rPr>
              <w:t>rogress</w:t>
            </w:r>
            <w:r w:rsidR="00341FA3">
              <w:rPr>
                <w:rFonts w:ascii="Verdana" w:hAnsi="Verdana" w:cs="Arial"/>
                <w:sz w:val="20"/>
                <w:szCs w:val="20"/>
              </w:rPr>
              <w:t xml:space="preserve"> / attainment as </w:t>
            </w:r>
            <w:proofErr w:type="gramStart"/>
            <w:r w:rsidR="00341FA3">
              <w:rPr>
                <w:rFonts w:ascii="Verdana" w:hAnsi="Verdana" w:cs="Arial"/>
                <w:sz w:val="20"/>
                <w:szCs w:val="20"/>
              </w:rPr>
              <w:t>good or</w:t>
            </w:r>
            <w:proofErr w:type="gramEnd"/>
            <w:r w:rsidR="00341FA3">
              <w:rPr>
                <w:rFonts w:ascii="Verdana" w:hAnsi="Verdana" w:cs="Arial"/>
                <w:sz w:val="20"/>
                <w:szCs w:val="20"/>
              </w:rPr>
              <w:t xml:space="preserve"> better than their no</w:t>
            </w:r>
            <w:r w:rsidR="00560518">
              <w:rPr>
                <w:rFonts w:ascii="Verdana" w:hAnsi="Verdana" w:cs="Arial"/>
                <w:sz w:val="20"/>
                <w:szCs w:val="20"/>
              </w:rPr>
              <w:t>n</w:t>
            </w:r>
            <w:r w:rsidR="00341FA3">
              <w:rPr>
                <w:rFonts w:ascii="Verdana" w:hAnsi="Verdana" w:cs="Arial"/>
                <w:sz w:val="20"/>
                <w:szCs w:val="20"/>
              </w:rPr>
              <w:t xml:space="preserve"> PP peers.</w:t>
            </w:r>
            <w:r w:rsidRPr="00A852E3">
              <w:rPr>
                <w:rFonts w:ascii="Verdana" w:hAnsi="Verdana" w:cs="Arial"/>
                <w:sz w:val="20"/>
                <w:szCs w:val="20"/>
              </w:rPr>
              <w:t xml:space="preserve"> </w:t>
            </w:r>
          </w:p>
          <w:p w:rsidR="001533FB" w:rsidRDefault="00341FA3" w:rsidP="001942F3">
            <w:pPr>
              <w:rPr>
                <w:rFonts w:ascii="Verdana" w:hAnsi="Verdana" w:cs="Arial"/>
                <w:sz w:val="20"/>
                <w:szCs w:val="20"/>
              </w:rPr>
            </w:pPr>
            <w:r>
              <w:rPr>
                <w:rFonts w:ascii="Verdana" w:hAnsi="Verdana" w:cs="Arial"/>
                <w:sz w:val="20"/>
                <w:szCs w:val="20"/>
              </w:rPr>
              <w:t>Behaviour Logs to show fewer incidents and improved behaviour and attendance levels.</w:t>
            </w:r>
          </w:p>
          <w:p w:rsidR="00341FA3" w:rsidRPr="00A852E3" w:rsidRDefault="00560518" w:rsidP="001942F3">
            <w:pPr>
              <w:rPr>
                <w:rFonts w:ascii="Verdana" w:hAnsi="Verdana" w:cs="Arial"/>
                <w:sz w:val="20"/>
                <w:szCs w:val="20"/>
              </w:rPr>
            </w:pPr>
            <w:r>
              <w:rPr>
                <w:rFonts w:ascii="Verdana" w:hAnsi="Verdana" w:cs="Arial"/>
                <w:sz w:val="20"/>
                <w:szCs w:val="20"/>
              </w:rPr>
              <w:t>Pupil Passport</w:t>
            </w:r>
            <w:r w:rsidR="00341FA3" w:rsidRPr="00A852E3">
              <w:rPr>
                <w:rFonts w:ascii="Verdana" w:hAnsi="Verdana" w:cs="Arial"/>
                <w:sz w:val="20"/>
                <w:szCs w:val="20"/>
              </w:rPr>
              <w:t>s and t</w:t>
            </w:r>
            <w:r>
              <w:rPr>
                <w:rFonts w:ascii="Verdana" w:hAnsi="Verdana" w:cs="Arial"/>
                <w:sz w:val="20"/>
                <w:szCs w:val="20"/>
              </w:rPr>
              <w:t>ermly attendance and ClassDojo/Behaviour Matrix</w:t>
            </w:r>
            <w:r w:rsidR="00341FA3" w:rsidRPr="00A852E3">
              <w:rPr>
                <w:rFonts w:ascii="Verdana" w:hAnsi="Verdana" w:cs="Arial"/>
                <w:sz w:val="20"/>
                <w:szCs w:val="20"/>
              </w:rPr>
              <w:t xml:space="preserve"> reports will show progress in behaviour and attendance.</w:t>
            </w:r>
          </w:p>
        </w:tc>
      </w:tr>
      <w:tr w:rsidR="001942F3" w:rsidRPr="00756FE3" w:rsidTr="001942F3">
        <w:tc>
          <w:tcPr>
            <w:tcW w:w="1838" w:type="dxa"/>
          </w:tcPr>
          <w:p w:rsidR="006C7FA8" w:rsidRPr="00A852E3" w:rsidRDefault="006C7FA8" w:rsidP="001942F3">
            <w:pPr>
              <w:rPr>
                <w:rFonts w:ascii="Verdana" w:hAnsi="Verdana" w:cs="Arial"/>
                <w:sz w:val="20"/>
                <w:szCs w:val="20"/>
              </w:rPr>
            </w:pPr>
            <w:r w:rsidRPr="00A852E3">
              <w:rPr>
                <w:rFonts w:ascii="Verdana" w:hAnsi="Verdana" w:cs="Arial"/>
                <w:sz w:val="20"/>
                <w:szCs w:val="20"/>
              </w:rPr>
              <w:t>Whole School</w:t>
            </w:r>
          </w:p>
        </w:tc>
        <w:tc>
          <w:tcPr>
            <w:tcW w:w="2410" w:type="dxa"/>
          </w:tcPr>
          <w:p w:rsidR="006C7FA8" w:rsidRPr="00A852E3" w:rsidRDefault="006C7FA8" w:rsidP="001942F3">
            <w:pPr>
              <w:rPr>
                <w:rFonts w:ascii="Verdana" w:hAnsi="Verdana" w:cs="Arial"/>
                <w:sz w:val="20"/>
                <w:szCs w:val="20"/>
              </w:rPr>
            </w:pPr>
            <w:r w:rsidRPr="00A852E3">
              <w:rPr>
                <w:rFonts w:ascii="Verdana" w:eastAsia="Times New Roman" w:hAnsi="Verdana" w:cs="Arial"/>
                <w:sz w:val="20"/>
                <w:szCs w:val="20"/>
                <w:lang w:eastAsia="en-GB"/>
              </w:rPr>
              <w:t xml:space="preserve">1:1 support via outreach teacher with focus on student engagement </w:t>
            </w:r>
            <w:r w:rsidR="00A852E3">
              <w:rPr>
                <w:rFonts w:ascii="Verdana" w:eastAsia="Times New Roman" w:hAnsi="Verdana" w:cs="Arial"/>
                <w:sz w:val="20"/>
                <w:szCs w:val="20"/>
                <w:lang w:eastAsia="en-GB"/>
              </w:rPr>
              <w:t>and</w:t>
            </w:r>
            <w:r w:rsidRPr="00A852E3">
              <w:rPr>
                <w:rFonts w:ascii="Verdana" w:eastAsia="Times New Roman" w:hAnsi="Verdana" w:cs="Arial"/>
                <w:sz w:val="20"/>
                <w:szCs w:val="20"/>
                <w:lang w:eastAsia="en-GB"/>
              </w:rPr>
              <w:t xml:space="preserve"> integration to centre provision across APC (part funded 0.5 fte)</w:t>
            </w:r>
          </w:p>
        </w:tc>
        <w:tc>
          <w:tcPr>
            <w:tcW w:w="1417" w:type="dxa"/>
          </w:tcPr>
          <w:p w:rsidR="006C7FA8" w:rsidRPr="00A852E3" w:rsidRDefault="006C7FA8"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£24,775.00</w:t>
            </w:r>
          </w:p>
        </w:tc>
        <w:tc>
          <w:tcPr>
            <w:tcW w:w="2268" w:type="dxa"/>
          </w:tcPr>
          <w:p w:rsidR="006C7FA8" w:rsidRPr="00A852E3" w:rsidRDefault="00A852E3" w:rsidP="001942F3">
            <w:pPr>
              <w:rPr>
                <w:rFonts w:ascii="Verdana" w:hAnsi="Verdana" w:cs="Arial"/>
                <w:sz w:val="20"/>
                <w:szCs w:val="20"/>
              </w:rPr>
            </w:pPr>
            <w:r>
              <w:rPr>
                <w:rFonts w:ascii="Verdana" w:hAnsi="Verdana" w:cs="Arial"/>
                <w:sz w:val="20"/>
                <w:szCs w:val="20"/>
              </w:rPr>
              <w:t xml:space="preserve">Home visits to support learning across </w:t>
            </w:r>
            <w:r w:rsidR="0086552E" w:rsidRPr="00A852E3">
              <w:rPr>
                <w:rFonts w:ascii="Verdana" w:hAnsi="Verdana" w:cs="Arial"/>
                <w:sz w:val="20"/>
                <w:szCs w:val="20"/>
              </w:rPr>
              <w:t>core curriculum.</w:t>
            </w:r>
          </w:p>
        </w:tc>
        <w:tc>
          <w:tcPr>
            <w:tcW w:w="4111" w:type="dxa"/>
          </w:tcPr>
          <w:p w:rsidR="006C7FA8" w:rsidRPr="00A852E3" w:rsidRDefault="0086552E"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 xml:space="preserve">Pupils engage </w:t>
            </w:r>
            <w:r w:rsidR="00A852E3">
              <w:rPr>
                <w:rFonts w:ascii="Verdana" w:eastAsia="Times New Roman" w:hAnsi="Verdana" w:cs="Arial"/>
                <w:sz w:val="20"/>
                <w:szCs w:val="20"/>
                <w:lang w:eastAsia="en-GB"/>
              </w:rPr>
              <w:t>in</w:t>
            </w:r>
            <w:r w:rsidRPr="00A852E3">
              <w:rPr>
                <w:rFonts w:ascii="Verdana" w:eastAsia="Times New Roman" w:hAnsi="Verdana" w:cs="Arial"/>
                <w:sz w:val="20"/>
                <w:szCs w:val="20"/>
                <w:lang w:eastAsia="en-GB"/>
              </w:rPr>
              <w:t xml:space="preserve"> learning </w:t>
            </w:r>
            <w:r w:rsidR="00A852E3">
              <w:rPr>
                <w:rFonts w:ascii="Verdana" w:eastAsia="Times New Roman" w:hAnsi="Verdana" w:cs="Arial"/>
                <w:sz w:val="20"/>
                <w:szCs w:val="20"/>
                <w:lang w:eastAsia="en-GB"/>
              </w:rPr>
              <w:t xml:space="preserve">and </w:t>
            </w:r>
            <w:r w:rsidRPr="00A852E3">
              <w:rPr>
                <w:rFonts w:ascii="Verdana" w:eastAsia="Times New Roman" w:hAnsi="Verdana" w:cs="Arial"/>
                <w:sz w:val="20"/>
                <w:szCs w:val="20"/>
                <w:lang w:eastAsia="en-GB"/>
              </w:rPr>
              <w:t>show at least expected progress or better over the Key Stage as well as improved attendance.</w:t>
            </w:r>
          </w:p>
        </w:tc>
        <w:tc>
          <w:tcPr>
            <w:tcW w:w="4111" w:type="dxa"/>
          </w:tcPr>
          <w:p w:rsidR="006C7FA8" w:rsidRPr="00A852E3" w:rsidRDefault="0086552E" w:rsidP="001942F3">
            <w:pPr>
              <w:rPr>
                <w:rFonts w:ascii="Verdana" w:hAnsi="Verdana" w:cs="Arial"/>
                <w:sz w:val="20"/>
                <w:szCs w:val="20"/>
              </w:rPr>
            </w:pPr>
            <w:r w:rsidRPr="00A852E3">
              <w:rPr>
                <w:rFonts w:ascii="Verdana" w:hAnsi="Verdana" w:cs="Arial"/>
                <w:sz w:val="20"/>
                <w:szCs w:val="20"/>
              </w:rPr>
              <w:t xml:space="preserve">SIMS reporting will show </w:t>
            </w:r>
            <w:r w:rsidR="00B74E3A" w:rsidRPr="00A852E3">
              <w:rPr>
                <w:rFonts w:ascii="Verdana" w:hAnsi="Verdana" w:cs="Arial"/>
                <w:sz w:val="20"/>
                <w:szCs w:val="20"/>
              </w:rPr>
              <w:t xml:space="preserve">termly </w:t>
            </w:r>
            <w:r w:rsidRPr="00A852E3">
              <w:rPr>
                <w:rFonts w:ascii="Verdana" w:hAnsi="Verdana" w:cs="Arial"/>
                <w:sz w:val="20"/>
                <w:szCs w:val="20"/>
              </w:rPr>
              <w:t>attendance and progress data</w:t>
            </w:r>
            <w:r w:rsidR="006D5CE0" w:rsidRPr="00A852E3">
              <w:rPr>
                <w:rFonts w:ascii="Verdana" w:hAnsi="Verdana" w:cs="Arial"/>
                <w:sz w:val="20"/>
                <w:szCs w:val="20"/>
              </w:rPr>
              <w:t>.</w:t>
            </w:r>
          </w:p>
        </w:tc>
      </w:tr>
      <w:tr w:rsidR="001942F3" w:rsidRPr="00756FE3" w:rsidTr="001942F3">
        <w:tc>
          <w:tcPr>
            <w:tcW w:w="1838" w:type="dxa"/>
          </w:tcPr>
          <w:p w:rsidR="00397E21" w:rsidRPr="00A852E3" w:rsidRDefault="00397E21" w:rsidP="001942F3">
            <w:pPr>
              <w:rPr>
                <w:rFonts w:ascii="Verdana" w:hAnsi="Verdana" w:cs="Arial"/>
                <w:sz w:val="20"/>
                <w:szCs w:val="20"/>
              </w:rPr>
            </w:pPr>
            <w:r w:rsidRPr="00A852E3">
              <w:rPr>
                <w:rFonts w:ascii="Verdana" w:hAnsi="Verdana" w:cs="Arial"/>
                <w:sz w:val="20"/>
                <w:szCs w:val="20"/>
              </w:rPr>
              <w:t>APC Worthing, Crawley and Burgess Hill</w:t>
            </w:r>
          </w:p>
        </w:tc>
        <w:tc>
          <w:tcPr>
            <w:tcW w:w="2410" w:type="dxa"/>
          </w:tcPr>
          <w:p w:rsidR="00397E21" w:rsidRPr="00A852E3" w:rsidRDefault="00397E21"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 xml:space="preserve">Dedicated counsellor to provide counselling services £390 per week </w:t>
            </w:r>
          </w:p>
        </w:tc>
        <w:tc>
          <w:tcPr>
            <w:tcW w:w="1417" w:type="dxa"/>
          </w:tcPr>
          <w:p w:rsidR="00397E21" w:rsidRPr="00A852E3" w:rsidRDefault="00397E21"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w:t>
            </w:r>
            <w:r w:rsidR="00756FE3" w:rsidRPr="00A852E3">
              <w:rPr>
                <w:rFonts w:ascii="Verdana" w:eastAsia="Times New Roman" w:hAnsi="Verdana" w:cs="Arial"/>
                <w:sz w:val="20"/>
                <w:szCs w:val="20"/>
                <w:lang w:eastAsia="en-GB"/>
              </w:rPr>
              <w:t>14,130</w:t>
            </w:r>
            <w:r w:rsidR="00B75F16" w:rsidRPr="00A852E3">
              <w:rPr>
                <w:rFonts w:ascii="Verdana" w:eastAsia="Times New Roman" w:hAnsi="Verdana" w:cs="Arial"/>
                <w:sz w:val="20"/>
                <w:szCs w:val="20"/>
                <w:lang w:eastAsia="en-GB"/>
              </w:rPr>
              <w:t>.00</w:t>
            </w:r>
          </w:p>
        </w:tc>
        <w:tc>
          <w:tcPr>
            <w:tcW w:w="2268" w:type="dxa"/>
          </w:tcPr>
          <w:p w:rsidR="00397E21" w:rsidRPr="00A852E3" w:rsidRDefault="00FA4A90" w:rsidP="001942F3">
            <w:pPr>
              <w:rPr>
                <w:rFonts w:ascii="Verdana" w:hAnsi="Verdana" w:cs="Arial"/>
                <w:sz w:val="20"/>
                <w:szCs w:val="20"/>
              </w:rPr>
            </w:pPr>
            <w:r w:rsidRPr="00A852E3">
              <w:rPr>
                <w:rFonts w:ascii="Verdana" w:hAnsi="Verdana" w:cs="Arial"/>
                <w:sz w:val="20"/>
                <w:szCs w:val="20"/>
              </w:rPr>
              <w:t>Pupils receive counselling sessions</w:t>
            </w:r>
            <w:r w:rsidR="000576C9" w:rsidRPr="00A852E3">
              <w:rPr>
                <w:rFonts w:ascii="Verdana" w:hAnsi="Verdana" w:cs="Arial"/>
                <w:sz w:val="20"/>
                <w:szCs w:val="20"/>
              </w:rPr>
              <w:t xml:space="preserve"> through self or teacher referral</w:t>
            </w:r>
          </w:p>
        </w:tc>
        <w:tc>
          <w:tcPr>
            <w:tcW w:w="4111" w:type="dxa"/>
          </w:tcPr>
          <w:p w:rsidR="00397E21" w:rsidRPr="00A852E3" w:rsidRDefault="000576C9" w:rsidP="001942F3">
            <w:pPr>
              <w:rPr>
                <w:rFonts w:ascii="Verdana" w:hAnsi="Verdana" w:cs="Arial"/>
                <w:sz w:val="20"/>
                <w:szCs w:val="20"/>
              </w:rPr>
            </w:pPr>
            <w:r w:rsidRPr="00A852E3">
              <w:rPr>
                <w:rFonts w:ascii="Verdana" w:hAnsi="Verdana" w:cs="Arial"/>
                <w:sz w:val="20"/>
                <w:szCs w:val="20"/>
              </w:rPr>
              <w:t>Pupil premium pupils will have the opportunity to discuss and resolve personal issues that may prevent a barrier to their learning.</w:t>
            </w:r>
          </w:p>
        </w:tc>
        <w:tc>
          <w:tcPr>
            <w:tcW w:w="4111" w:type="dxa"/>
          </w:tcPr>
          <w:p w:rsidR="00397E21" w:rsidRPr="00A852E3" w:rsidRDefault="000576C9" w:rsidP="00560518">
            <w:pPr>
              <w:rPr>
                <w:rFonts w:ascii="Verdana" w:hAnsi="Verdana" w:cs="Arial"/>
                <w:sz w:val="20"/>
                <w:szCs w:val="20"/>
              </w:rPr>
            </w:pPr>
            <w:r w:rsidRPr="00A852E3">
              <w:rPr>
                <w:rFonts w:ascii="Verdana" w:hAnsi="Verdana" w:cs="Arial"/>
                <w:sz w:val="20"/>
                <w:szCs w:val="20"/>
              </w:rPr>
              <w:t xml:space="preserve">Termly attendance and progress reporting will show progress for pupil premium pupils at as good as or better than expected </w:t>
            </w:r>
            <w:r w:rsidR="002157D8" w:rsidRPr="00A852E3">
              <w:rPr>
                <w:rFonts w:ascii="Verdana" w:hAnsi="Verdana" w:cs="Arial"/>
                <w:sz w:val="20"/>
                <w:szCs w:val="20"/>
              </w:rPr>
              <w:t>than</w:t>
            </w:r>
            <w:r w:rsidRPr="00A852E3">
              <w:rPr>
                <w:rFonts w:ascii="Verdana" w:hAnsi="Verdana" w:cs="Arial"/>
                <w:sz w:val="20"/>
                <w:szCs w:val="20"/>
              </w:rPr>
              <w:t xml:space="preserve"> their peers. </w:t>
            </w:r>
            <w:r w:rsidR="00560518">
              <w:rPr>
                <w:rFonts w:ascii="Verdana" w:hAnsi="Verdana" w:cs="Arial"/>
                <w:sz w:val="20"/>
                <w:szCs w:val="20"/>
              </w:rPr>
              <w:t>Pupil Passports, Behaviour Matrix</w:t>
            </w:r>
            <w:r w:rsidRPr="00A852E3">
              <w:rPr>
                <w:rFonts w:ascii="Verdana" w:hAnsi="Verdana" w:cs="Arial"/>
                <w:sz w:val="20"/>
                <w:szCs w:val="20"/>
              </w:rPr>
              <w:t xml:space="preserve"> and/or ClassDojo reports will show improvement in attitude, engagement, self-confidence and self-awareness. </w:t>
            </w:r>
          </w:p>
        </w:tc>
      </w:tr>
      <w:tr w:rsidR="001942F3" w:rsidRPr="00756FE3" w:rsidTr="001942F3">
        <w:tc>
          <w:tcPr>
            <w:tcW w:w="1838" w:type="dxa"/>
          </w:tcPr>
          <w:p w:rsidR="00397E21" w:rsidRPr="00A852E3" w:rsidRDefault="00397E21" w:rsidP="001942F3">
            <w:pPr>
              <w:rPr>
                <w:rFonts w:ascii="Verdana" w:hAnsi="Verdana" w:cs="Arial"/>
                <w:sz w:val="20"/>
                <w:szCs w:val="20"/>
              </w:rPr>
            </w:pPr>
            <w:r w:rsidRPr="00A852E3">
              <w:rPr>
                <w:rFonts w:ascii="Verdana" w:hAnsi="Verdana" w:cs="Arial"/>
                <w:sz w:val="20"/>
                <w:szCs w:val="20"/>
              </w:rPr>
              <w:t>APC Littlehampton &amp; Chichester</w:t>
            </w:r>
          </w:p>
        </w:tc>
        <w:tc>
          <w:tcPr>
            <w:tcW w:w="2410" w:type="dxa"/>
          </w:tcPr>
          <w:p w:rsidR="00397E21" w:rsidRPr="00A852E3" w:rsidRDefault="00397E21"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Prisoner talks – @ £250 each</w:t>
            </w:r>
          </w:p>
        </w:tc>
        <w:tc>
          <w:tcPr>
            <w:tcW w:w="1417" w:type="dxa"/>
          </w:tcPr>
          <w:p w:rsidR="00397E21" w:rsidRPr="00A852E3" w:rsidRDefault="00397E21"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£500.00</w:t>
            </w:r>
          </w:p>
        </w:tc>
        <w:tc>
          <w:tcPr>
            <w:tcW w:w="2268" w:type="dxa"/>
          </w:tcPr>
          <w:p w:rsidR="00397E21" w:rsidRPr="00A852E3" w:rsidRDefault="00512230" w:rsidP="001942F3">
            <w:pPr>
              <w:rPr>
                <w:rFonts w:ascii="Verdana" w:hAnsi="Verdana" w:cs="Arial"/>
                <w:sz w:val="20"/>
                <w:szCs w:val="20"/>
              </w:rPr>
            </w:pPr>
            <w:r w:rsidRPr="00A852E3">
              <w:rPr>
                <w:rFonts w:ascii="Verdana" w:hAnsi="Verdana" w:cs="Arial"/>
                <w:sz w:val="20"/>
                <w:szCs w:val="20"/>
              </w:rPr>
              <w:t>KS3 and 4 pupils are able to listen to the experiences of prisoners and ask questions about their time in prison.</w:t>
            </w:r>
          </w:p>
        </w:tc>
        <w:tc>
          <w:tcPr>
            <w:tcW w:w="4111" w:type="dxa"/>
          </w:tcPr>
          <w:p w:rsidR="00397E21" w:rsidRPr="00A852E3" w:rsidRDefault="00512230" w:rsidP="001942F3">
            <w:pPr>
              <w:rPr>
                <w:rFonts w:ascii="Verdana" w:hAnsi="Verdana" w:cs="Arial"/>
                <w:sz w:val="20"/>
                <w:szCs w:val="20"/>
              </w:rPr>
            </w:pPr>
            <w:r w:rsidRPr="00A852E3">
              <w:rPr>
                <w:rFonts w:ascii="Verdana" w:hAnsi="Verdana" w:cs="Arial"/>
                <w:sz w:val="20"/>
                <w:szCs w:val="20"/>
              </w:rPr>
              <w:t>Pupils are able to consider their own behaviours and risk taking and make better informed decisions about the consequences of their actions.</w:t>
            </w:r>
          </w:p>
        </w:tc>
        <w:tc>
          <w:tcPr>
            <w:tcW w:w="4111" w:type="dxa"/>
          </w:tcPr>
          <w:p w:rsidR="00397E21" w:rsidRPr="00A852E3" w:rsidRDefault="00512230" w:rsidP="00560518">
            <w:pPr>
              <w:rPr>
                <w:rFonts w:ascii="Verdana" w:hAnsi="Verdana" w:cs="Arial"/>
                <w:sz w:val="20"/>
                <w:szCs w:val="20"/>
              </w:rPr>
            </w:pPr>
            <w:r w:rsidRPr="00A852E3">
              <w:rPr>
                <w:rFonts w:ascii="Verdana" w:hAnsi="Verdana" w:cs="Arial"/>
                <w:sz w:val="20"/>
                <w:szCs w:val="20"/>
              </w:rPr>
              <w:t xml:space="preserve">The termly </w:t>
            </w:r>
            <w:r w:rsidR="00560518">
              <w:rPr>
                <w:rFonts w:ascii="Verdana" w:hAnsi="Verdana" w:cs="Arial"/>
                <w:sz w:val="20"/>
                <w:szCs w:val="20"/>
              </w:rPr>
              <w:t>Behaviour Matrix</w:t>
            </w:r>
            <w:r w:rsidRPr="00A852E3">
              <w:rPr>
                <w:rFonts w:ascii="Verdana" w:hAnsi="Verdana" w:cs="Arial"/>
                <w:sz w:val="20"/>
                <w:szCs w:val="20"/>
              </w:rPr>
              <w:t xml:space="preserve"> report </w:t>
            </w:r>
            <w:r w:rsidR="002157D8" w:rsidRPr="00A852E3">
              <w:rPr>
                <w:rFonts w:ascii="Verdana" w:hAnsi="Verdana" w:cs="Arial"/>
                <w:sz w:val="20"/>
                <w:szCs w:val="20"/>
              </w:rPr>
              <w:t xml:space="preserve">in the </w:t>
            </w:r>
            <w:r w:rsidR="00560518">
              <w:rPr>
                <w:rFonts w:ascii="Verdana" w:hAnsi="Verdana" w:cs="Arial"/>
                <w:sz w:val="20"/>
                <w:szCs w:val="20"/>
              </w:rPr>
              <w:t>Pupil Passport</w:t>
            </w:r>
            <w:r w:rsidR="002157D8" w:rsidRPr="00A852E3">
              <w:rPr>
                <w:rFonts w:ascii="Verdana" w:hAnsi="Verdana" w:cs="Arial"/>
                <w:sz w:val="20"/>
                <w:szCs w:val="20"/>
              </w:rPr>
              <w:t xml:space="preserve"> </w:t>
            </w:r>
            <w:r w:rsidRPr="00A852E3">
              <w:rPr>
                <w:rFonts w:ascii="Verdana" w:hAnsi="Verdana" w:cs="Arial"/>
                <w:sz w:val="20"/>
                <w:szCs w:val="20"/>
              </w:rPr>
              <w:t>will show an</w:t>
            </w:r>
            <w:r w:rsidR="002157D8" w:rsidRPr="00A852E3">
              <w:rPr>
                <w:rFonts w:ascii="Verdana" w:hAnsi="Verdana" w:cs="Arial"/>
                <w:sz w:val="20"/>
                <w:szCs w:val="20"/>
              </w:rPr>
              <w:t>y</w:t>
            </w:r>
            <w:r w:rsidRPr="00A852E3">
              <w:rPr>
                <w:rFonts w:ascii="Verdana" w:hAnsi="Verdana" w:cs="Arial"/>
                <w:sz w:val="20"/>
                <w:szCs w:val="20"/>
              </w:rPr>
              <w:t xml:space="preserve"> improvement in behaviour and approach to learning. </w:t>
            </w:r>
          </w:p>
        </w:tc>
      </w:tr>
      <w:tr w:rsidR="001942F3" w:rsidRPr="00756FE3" w:rsidTr="001942F3">
        <w:tc>
          <w:tcPr>
            <w:tcW w:w="1838" w:type="dxa"/>
          </w:tcPr>
          <w:p w:rsidR="00397E21" w:rsidRPr="00A852E3" w:rsidRDefault="00397E21" w:rsidP="001942F3">
            <w:pPr>
              <w:rPr>
                <w:rFonts w:ascii="Verdana" w:hAnsi="Verdana" w:cs="Arial"/>
                <w:sz w:val="20"/>
                <w:szCs w:val="20"/>
              </w:rPr>
            </w:pPr>
            <w:r w:rsidRPr="00A852E3">
              <w:rPr>
                <w:rFonts w:ascii="Verdana" w:hAnsi="Verdana" w:cs="Arial"/>
                <w:sz w:val="20"/>
                <w:szCs w:val="20"/>
              </w:rPr>
              <w:t>Lancing</w:t>
            </w:r>
          </w:p>
        </w:tc>
        <w:tc>
          <w:tcPr>
            <w:tcW w:w="2410" w:type="dxa"/>
          </w:tcPr>
          <w:p w:rsidR="00397E21" w:rsidRPr="00A852E3" w:rsidRDefault="00720FF6"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Dramat</w:t>
            </w:r>
            <w:r w:rsidR="00397E21" w:rsidRPr="00A852E3">
              <w:rPr>
                <w:rFonts w:ascii="Verdana" w:eastAsia="Times New Roman" w:hAnsi="Verdana" w:cs="Arial"/>
                <w:sz w:val="20"/>
                <w:szCs w:val="20"/>
                <w:lang w:eastAsia="en-GB"/>
              </w:rPr>
              <w:t>herapy Sessions</w:t>
            </w:r>
          </w:p>
        </w:tc>
        <w:tc>
          <w:tcPr>
            <w:tcW w:w="1417" w:type="dxa"/>
          </w:tcPr>
          <w:p w:rsidR="00397E21" w:rsidRPr="00A852E3" w:rsidRDefault="00397E21"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£2</w:t>
            </w:r>
            <w:r w:rsidR="00B75F16" w:rsidRPr="00A852E3">
              <w:rPr>
                <w:rFonts w:ascii="Verdana" w:eastAsia="Times New Roman" w:hAnsi="Verdana" w:cs="Arial"/>
                <w:sz w:val="20"/>
                <w:szCs w:val="20"/>
                <w:lang w:eastAsia="en-GB"/>
              </w:rPr>
              <w:t>,</w:t>
            </w:r>
            <w:r w:rsidRPr="00A852E3">
              <w:rPr>
                <w:rFonts w:ascii="Verdana" w:eastAsia="Times New Roman" w:hAnsi="Verdana" w:cs="Arial"/>
                <w:sz w:val="20"/>
                <w:szCs w:val="20"/>
                <w:lang w:eastAsia="en-GB"/>
              </w:rPr>
              <w:t>280</w:t>
            </w:r>
            <w:r w:rsidR="00B75F16" w:rsidRPr="00A852E3">
              <w:rPr>
                <w:rFonts w:ascii="Verdana" w:eastAsia="Times New Roman" w:hAnsi="Verdana" w:cs="Arial"/>
                <w:sz w:val="20"/>
                <w:szCs w:val="20"/>
                <w:lang w:eastAsia="en-GB"/>
              </w:rPr>
              <w:t>.00</w:t>
            </w:r>
          </w:p>
        </w:tc>
        <w:tc>
          <w:tcPr>
            <w:tcW w:w="2268" w:type="dxa"/>
          </w:tcPr>
          <w:p w:rsidR="00397E21" w:rsidRPr="00A852E3" w:rsidRDefault="00FA4A90" w:rsidP="001942F3">
            <w:pPr>
              <w:rPr>
                <w:rFonts w:ascii="Verdana" w:hAnsi="Verdana" w:cs="Arial"/>
                <w:sz w:val="20"/>
                <w:szCs w:val="20"/>
              </w:rPr>
            </w:pPr>
            <w:r w:rsidRPr="00A852E3">
              <w:rPr>
                <w:rFonts w:ascii="Verdana" w:hAnsi="Verdana" w:cs="Arial"/>
                <w:sz w:val="20"/>
                <w:szCs w:val="20"/>
              </w:rPr>
              <w:t xml:space="preserve">KS3 and 4 pupils take part in a 10 week Dramatherapy </w:t>
            </w:r>
            <w:r w:rsidRPr="00A852E3">
              <w:rPr>
                <w:rFonts w:ascii="Verdana" w:hAnsi="Verdana" w:cs="Arial"/>
                <w:sz w:val="20"/>
                <w:szCs w:val="20"/>
              </w:rPr>
              <w:lastRenderedPageBreak/>
              <w:t>course</w:t>
            </w:r>
          </w:p>
        </w:tc>
        <w:tc>
          <w:tcPr>
            <w:tcW w:w="4111" w:type="dxa"/>
          </w:tcPr>
          <w:p w:rsidR="00397E21" w:rsidRPr="00A852E3" w:rsidRDefault="00FA4A90" w:rsidP="001942F3">
            <w:pPr>
              <w:rPr>
                <w:rFonts w:ascii="Verdana" w:hAnsi="Verdana" w:cs="Arial"/>
                <w:sz w:val="20"/>
                <w:szCs w:val="20"/>
              </w:rPr>
            </w:pPr>
            <w:r w:rsidRPr="00A852E3">
              <w:rPr>
                <w:rFonts w:ascii="Verdana" w:hAnsi="Verdana" w:cs="Arial"/>
                <w:sz w:val="20"/>
                <w:szCs w:val="20"/>
              </w:rPr>
              <w:lastRenderedPageBreak/>
              <w:t xml:space="preserve">Pupils have the opportunity to explore personal issues and develop better self-esteem, self-awareness and </w:t>
            </w:r>
            <w:r w:rsidRPr="00A852E3">
              <w:rPr>
                <w:rFonts w:ascii="Verdana" w:hAnsi="Verdana" w:cs="Arial"/>
                <w:sz w:val="20"/>
                <w:szCs w:val="20"/>
              </w:rPr>
              <w:lastRenderedPageBreak/>
              <w:t>coping strategies for stressful situations.</w:t>
            </w:r>
          </w:p>
        </w:tc>
        <w:tc>
          <w:tcPr>
            <w:tcW w:w="4111" w:type="dxa"/>
          </w:tcPr>
          <w:p w:rsidR="00397E21" w:rsidRPr="00A852E3" w:rsidRDefault="00FA4A90" w:rsidP="001942F3">
            <w:pPr>
              <w:rPr>
                <w:rFonts w:ascii="Verdana" w:hAnsi="Verdana" w:cs="Arial"/>
                <w:sz w:val="20"/>
                <w:szCs w:val="20"/>
              </w:rPr>
            </w:pPr>
            <w:r w:rsidRPr="00A852E3">
              <w:rPr>
                <w:rFonts w:ascii="Verdana" w:hAnsi="Verdana" w:cs="Arial"/>
                <w:sz w:val="20"/>
                <w:szCs w:val="20"/>
              </w:rPr>
              <w:lastRenderedPageBreak/>
              <w:t xml:space="preserve">The </w:t>
            </w:r>
            <w:r w:rsidR="00560518">
              <w:rPr>
                <w:rFonts w:ascii="Verdana" w:hAnsi="Verdana" w:cs="Arial"/>
                <w:sz w:val="20"/>
                <w:szCs w:val="20"/>
              </w:rPr>
              <w:t>Behaviour Matrix</w:t>
            </w:r>
            <w:r w:rsidRPr="00A852E3">
              <w:rPr>
                <w:rFonts w:ascii="Verdana" w:hAnsi="Verdana" w:cs="Arial"/>
                <w:sz w:val="20"/>
                <w:szCs w:val="20"/>
              </w:rPr>
              <w:t xml:space="preserve"> and strengths and difficulties questionnaires </w:t>
            </w:r>
            <w:r w:rsidR="002157D8" w:rsidRPr="00A852E3">
              <w:rPr>
                <w:rFonts w:ascii="Verdana" w:hAnsi="Verdana" w:cs="Arial"/>
                <w:sz w:val="20"/>
                <w:szCs w:val="20"/>
              </w:rPr>
              <w:t xml:space="preserve">will </w:t>
            </w:r>
            <w:r w:rsidRPr="00A852E3">
              <w:rPr>
                <w:rFonts w:ascii="Verdana" w:hAnsi="Verdana" w:cs="Arial"/>
                <w:sz w:val="20"/>
                <w:szCs w:val="20"/>
              </w:rPr>
              <w:t xml:space="preserve">show improved </w:t>
            </w:r>
            <w:r w:rsidR="00B74E3A" w:rsidRPr="00A852E3">
              <w:rPr>
                <w:rFonts w:ascii="Verdana" w:hAnsi="Verdana" w:cs="Arial"/>
                <w:sz w:val="20"/>
                <w:szCs w:val="20"/>
              </w:rPr>
              <w:t>self-confidence, self-</w:t>
            </w:r>
            <w:r w:rsidR="00B74E3A" w:rsidRPr="00A852E3">
              <w:rPr>
                <w:rFonts w:ascii="Verdana" w:hAnsi="Verdana" w:cs="Arial"/>
                <w:sz w:val="20"/>
                <w:szCs w:val="20"/>
              </w:rPr>
              <w:lastRenderedPageBreak/>
              <w:t xml:space="preserve">awareness, social interaction, behaviour and engagement in learning. </w:t>
            </w:r>
            <w:r w:rsidR="000576C9" w:rsidRPr="00A852E3">
              <w:rPr>
                <w:rFonts w:ascii="Verdana" w:hAnsi="Verdana" w:cs="Arial"/>
                <w:sz w:val="20"/>
                <w:szCs w:val="20"/>
              </w:rPr>
              <w:t>These are completed week 1 and week 10 with a mid-term review.</w:t>
            </w:r>
            <w:r w:rsidR="002C442B" w:rsidRPr="00A852E3">
              <w:rPr>
                <w:rFonts w:ascii="Verdana" w:hAnsi="Verdana" w:cs="Arial"/>
                <w:sz w:val="20"/>
                <w:szCs w:val="20"/>
              </w:rPr>
              <w:t xml:space="preserve"> </w:t>
            </w:r>
          </w:p>
          <w:p w:rsidR="00E11E58" w:rsidRPr="00A852E3" w:rsidRDefault="00E11E58" w:rsidP="001942F3">
            <w:pPr>
              <w:rPr>
                <w:rFonts w:ascii="Verdana" w:hAnsi="Verdana" w:cs="Arial"/>
                <w:sz w:val="20"/>
                <w:szCs w:val="20"/>
              </w:rPr>
            </w:pPr>
          </w:p>
        </w:tc>
      </w:tr>
      <w:tr w:rsidR="001942F3" w:rsidRPr="00756FE3" w:rsidTr="001942F3">
        <w:tc>
          <w:tcPr>
            <w:tcW w:w="1838" w:type="dxa"/>
          </w:tcPr>
          <w:p w:rsidR="00397E21" w:rsidRPr="00A852E3" w:rsidRDefault="007E1DA1" w:rsidP="001942F3">
            <w:pPr>
              <w:rPr>
                <w:rFonts w:ascii="Verdana" w:hAnsi="Verdana" w:cs="Arial"/>
                <w:sz w:val="20"/>
                <w:szCs w:val="20"/>
              </w:rPr>
            </w:pPr>
            <w:r w:rsidRPr="00A852E3">
              <w:rPr>
                <w:rFonts w:ascii="Verdana" w:hAnsi="Verdana" w:cs="Arial"/>
                <w:sz w:val="20"/>
                <w:szCs w:val="20"/>
              </w:rPr>
              <w:lastRenderedPageBreak/>
              <w:t>Whole school</w:t>
            </w:r>
          </w:p>
        </w:tc>
        <w:tc>
          <w:tcPr>
            <w:tcW w:w="2410" w:type="dxa"/>
          </w:tcPr>
          <w:p w:rsidR="00397E21" w:rsidRPr="00A852E3" w:rsidRDefault="00397E21"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 xml:space="preserve">Crick Software &amp; Licences 2 @ £2003.75 for Clicker 6 and Write Online </w:t>
            </w:r>
          </w:p>
        </w:tc>
        <w:tc>
          <w:tcPr>
            <w:tcW w:w="1417" w:type="dxa"/>
          </w:tcPr>
          <w:p w:rsidR="00397E21" w:rsidRPr="00A852E3" w:rsidRDefault="00397E21"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£4</w:t>
            </w:r>
            <w:r w:rsidR="00B75F16" w:rsidRPr="00A852E3">
              <w:rPr>
                <w:rFonts w:ascii="Verdana" w:eastAsia="Times New Roman" w:hAnsi="Verdana" w:cs="Arial"/>
                <w:sz w:val="20"/>
                <w:szCs w:val="20"/>
                <w:lang w:eastAsia="en-GB"/>
              </w:rPr>
              <w:t>,</w:t>
            </w:r>
            <w:r w:rsidRPr="00A852E3">
              <w:rPr>
                <w:rFonts w:ascii="Verdana" w:eastAsia="Times New Roman" w:hAnsi="Verdana" w:cs="Arial"/>
                <w:sz w:val="20"/>
                <w:szCs w:val="20"/>
                <w:lang w:eastAsia="en-GB"/>
              </w:rPr>
              <w:t>007.50</w:t>
            </w:r>
          </w:p>
        </w:tc>
        <w:tc>
          <w:tcPr>
            <w:tcW w:w="2268" w:type="dxa"/>
          </w:tcPr>
          <w:p w:rsidR="00397E21" w:rsidRPr="00A852E3" w:rsidRDefault="00512230" w:rsidP="001942F3">
            <w:pPr>
              <w:rPr>
                <w:rFonts w:ascii="Verdana" w:hAnsi="Verdana" w:cs="Arial"/>
                <w:sz w:val="20"/>
                <w:szCs w:val="20"/>
              </w:rPr>
            </w:pPr>
            <w:r w:rsidRPr="00A852E3">
              <w:rPr>
                <w:rFonts w:ascii="Verdana" w:hAnsi="Verdana" w:cs="Arial"/>
                <w:sz w:val="20"/>
                <w:szCs w:val="20"/>
              </w:rPr>
              <w:t>Computer software which allows teachers and pupils to have support in literacy</w:t>
            </w:r>
          </w:p>
        </w:tc>
        <w:tc>
          <w:tcPr>
            <w:tcW w:w="4111" w:type="dxa"/>
          </w:tcPr>
          <w:p w:rsidR="00397E21" w:rsidRPr="00A852E3" w:rsidRDefault="00512230" w:rsidP="001942F3">
            <w:pPr>
              <w:rPr>
                <w:rFonts w:ascii="Verdana" w:hAnsi="Verdana" w:cs="Arial"/>
                <w:sz w:val="20"/>
                <w:szCs w:val="20"/>
              </w:rPr>
            </w:pPr>
            <w:r w:rsidRPr="00A852E3">
              <w:rPr>
                <w:rFonts w:ascii="Verdana" w:hAnsi="Verdana" w:cs="Arial"/>
                <w:sz w:val="20"/>
                <w:szCs w:val="20"/>
              </w:rPr>
              <w:t>Successful use will improve attainment</w:t>
            </w:r>
            <w:r w:rsidR="00A27539" w:rsidRPr="00A852E3">
              <w:rPr>
                <w:rFonts w:ascii="Verdana" w:hAnsi="Verdana" w:cs="Arial"/>
                <w:sz w:val="20"/>
                <w:szCs w:val="20"/>
              </w:rPr>
              <w:t xml:space="preserve"> in English and</w:t>
            </w:r>
            <w:r w:rsidRPr="00A852E3">
              <w:rPr>
                <w:rFonts w:ascii="Verdana" w:hAnsi="Verdana" w:cs="Arial"/>
                <w:sz w:val="20"/>
                <w:szCs w:val="20"/>
              </w:rPr>
              <w:t xml:space="preserve"> across the curriculum</w:t>
            </w:r>
            <w:r w:rsidR="00560518">
              <w:rPr>
                <w:rFonts w:ascii="Verdana" w:hAnsi="Verdana" w:cs="Arial"/>
                <w:sz w:val="20"/>
                <w:szCs w:val="20"/>
              </w:rPr>
              <w:t>,</w:t>
            </w:r>
            <w:r w:rsidRPr="00A852E3">
              <w:rPr>
                <w:rFonts w:ascii="Verdana" w:hAnsi="Verdana" w:cs="Arial"/>
                <w:sz w:val="20"/>
                <w:szCs w:val="20"/>
              </w:rPr>
              <w:t xml:space="preserve"> as well as reading age and general literacy.</w:t>
            </w:r>
          </w:p>
        </w:tc>
        <w:tc>
          <w:tcPr>
            <w:tcW w:w="4111" w:type="dxa"/>
          </w:tcPr>
          <w:p w:rsidR="00397E21" w:rsidRPr="00A852E3" w:rsidRDefault="00A27539" w:rsidP="001942F3">
            <w:pPr>
              <w:rPr>
                <w:rFonts w:ascii="Verdana" w:hAnsi="Verdana" w:cs="Arial"/>
                <w:sz w:val="20"/>
                <w:szCs w:val="20"/>
              </w:rPr>
            </w:pPr>
            <w:r w:rsidRPr="00A852E3">
              <w:rPr>
                <w:rFonts w:ascii="Verdana" w:hAnsi="Verdana" w:cs="Arial"/>
                <w:sz w:val="20"/>
                <w:szCs w:val="20"/>
              </w:rPr>
              <w:t>Termly SIMS reporting will show progress and attainment for PP pupils as good as or bette</w:t>
            </w:r>
            <w:r w:rsidR="00560518">
              <w:rPr>
                <w:rFonts w:ascii="Verdana" w:hAnsi="Verdana" w:cs="Arial"/>
                <w:sz w:val="20"/>
                <w:szCs w:val="20"/>
              </w:rPr>
              <w:t>r than their peers. See</w:t>
            </w:r>
            <w:r w:rsidRPr="00A852E3">
              <w:rPr>
                <w:rFonts w:ascii="Verdana" w:hAnsi="Verdana" w:cs="Arial"/>
                <w:sz w:val="20"/>
                <w:szCs w:val="20"/>
              </w:rPr>
              <w:t xml:space="preserve"> graphs for </w:t>
            </w:r>
            <w:r w:rsidR="00F348DF" w:rsidRPr="00A852E3">
              <w:rPr>
                <w:rFonts w:ascii="Verdana" w:hAnsi="Verdana" w:cs="Arial"/>
                <w:sz w:val="20"/>
                <w:szCs w:val="20"/>
              </w:rPr>
              <w:t xml:space="preserve">English progress </w:t>
            </w:r>
            <w:r w:rsidR="00A5707C">
              <w:rPr>
                <w:rFonts w:ascii="Verdana" w:hAnsi="Verdana" w:cs="Arial"/>
                <w:sz w:val="20"/>
                <w:szCs w:val="20"/>
              </w:rPr>
              <w:t>data up to Summer</w:t>
            </w:r>
            <w:r w:rsidRPr="00A852E3">
              <w:rPr>
                <w:rFonts w:ascii="Verdana" w:hAnsi="Verdana" w:cs="Arial"/>
                <w:sz w:val="20"/>
                <w:szCs w:val="20"/>
              </w:rPr>
              <w:t xml:space="preserve"> 1</w:t>
            </w:r>
            <w:r w:rsidR="00560518">
              <w:rPr>
                <w:rFonts w:ascii="Verdana" w:hAnsi="Verdana" w:cs="Arial"/>
                <w:sz w:val="20"/>
                <w:szCs w:val="20"/>
              </w:rPr>
              <w:t xml:space="preserve"> (below)</w:t>
            </w:r>
            <w:r w:rsidRPr="00A852E3">
              <w:rPr>
                <w:rFonts w:ascii="Verdana" w:hAnsi="Verdana" w:cs="Arial"/>
                <w:sz w:val="20"/>
                <w:szCs w:val="20"/>
              </w:rPr>
              <w:t>.</w:t>
            </w:r>
          </w:p>
        </w:tc>
      </w:tr>
      <w:tr w:rsidR="001942F3" w:rsidRPr="00756FE3" w:rsidTr="001942F3">
        <w:tc>
          <w:tcPr>
            <w:tcW w:w="1838" w:type="dxa"/>
          </w:tcPr>
          <w:p w:rsidR="00397E21" w:rsidRPr="00A852E3" w:rsidRDefault="007E1DA1" w:rsidP="001942F3">
            <w:pPr>
              <w:rPr>
                <w:rFonts w:ascii="Verdana" w:hAnsi="Verdana" w:cs="Arial"/>
                <w:sz w:val="20"/>
                <w:szCs w:val="20"/>
              </w:rPr>
            </w:pPr>
            <w:r w:rsidRPr="00A852E3">
              <w:rPr>
                <w:rFonts w:ascii="Verdana" w:hAnsi="Verdana" w:cs="Arial"/>
                <w:sz w:val="20"/>
                <w:szCs w:val="20"/>
              </w:rPr>
              <w:t>Whole school</w:t>
            </w:r>
          </w:p>
        </w:tc>
        <w:tc>
          <w:tcPr>
            <w:tcW w:w="2410" w:type="dxa"/>
          </w:tcPr>
          <w:p w:rsidR="00397E21" w:rsidRPr="00A852E3" w:rsidRDefault="00397E21"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 xml:space="preserve">Lego Education – Story Starter core set and More to </w:t>
            </w:r>
            <w:r w:rsidR="00B11E34">
              <w:rPr>
                <w:rFonts w:ascii="Verdana" w:eastAsia="Times New Roman" w:hAnsi="Verdana" w:cs="Arial"/>
                <w:sz w:val="20"/>
                <w:szCs w:val="20"/>
                <w:lang w:eastAsia="en-GB"/>
              </w:rPr>
              <w:t>Maths</w:t>
            </w:r>
          </w:p>
        </w:tc>
        <w:tc>
          <w:tcPr>
            <w:tcW w:w="1417" w:type="dxa"/>
          </w:tcPr>
          <w:p w:rsidR="00397E21" w:rsidRPr="00A852E3" w:rsidRDefault="00397E21"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£234.98</w:t>
            </w:r>
          </w:p>
        </w:tc>
        <w:tc>
          <w:tcPr>
            <w:tcW w:w="2268" w:type="dxa"/>
          </w:tcPr>
          <w:p w:rsidR="00397E21" w:rsidRPr="00A852E3" w:rsidRDefault="00F53323" w:rsidP="001942F3">
            <w:pPr>
              <w:rPr>
                <w:rFonts w:ascii="Verdana" w:hAnsi="Verdana" w:cs="Arial"/>
                <w:sz w:val="20"/>
                <w:szCs w:val="20"/>
              </w:rPr>
            </w:pPr>
            <w:r w:rsidRPr="00A852E3">
              <w:rPr>
                <w:rFonts w:ascii="Verdana" w:hAnsi="Verdana" w:cs="Arial"/>
                <w:sz w:val="20"/>
                <w:szCs w:val="20"/>
              </w:rPr>
              <w:t>Pupils will have the opportunity to use Lego kits to support their learning in literacy and numeracy</w:t>
            </w:r>
          </w:p>
        </w:tc>
        <w:tc>
          <w:tcPr>
            <w:tcW w:w="4111" w:type="dxa"/>
          </w:tcPr>
          <w:p w:rsidR="00397E21" w:rsidRPr="00A852E3" w:rsidRDefault="00F53323" w:rsidP="001942F3">
            <w:pPr>
              <w:rPr>
                <w:rFonts w:ascii="Verdana" w:hAnsi="Verdana" w:cs="Arial"/>
                <w:sz w:val="20"/>
                <w:szCs w:val="20"/>
              </w:rPr>
            </w:pPr>
            <w:r w:rsidRPr="00A852E3">
              <w:rPr>
                <w:rFonts w:ascii="Verdana" w:hAnsi="Verdana" w:cs="Arial"/>
                <w:sz w:val="20"/>
                <w:szCs w:val="20"/>
              </w:rPr>
              <w:t xml:space="preserve">Reading age and progress and attainment in English and </w:t>
            </w:r>
            <w:r w:rsidR="00B11E34">
              <w:rPr>
                <w:rFonts w:ascii="Verdana" w:hAnsi="Verdana" w:cs="Arial"/>
                <w:sz w:val="20"/>
                <w:szCs w:val="20"/>
              </w:rPr>
              <w:t>Maths</w:t>
            </w:r>
            <w:r w:rsidRPr="00A852E3">
              <w:rPr>
                <w:rFonts w:ascii="Verdana" w:hAnsi="Verdana" w:cs="Arial"/>
                <w:sz w:val="20"/>
                <w:szCs w:val="20"/>
              </w:rPr>
              <w:t xml:space="preserve"> will improve in line with</w:t>
            </w:r>
            <w:r w:rsidR="00560518">
              <w:rPr>
                <w:rFonts w:ascii="Verdana" w:hAnsi="Verdana" w:cs="Arial"/>
                <w:sz w:val="20"/>
                <w:szCs w:val="20"/>
              </w:rPr>
              <w:t>,</w:t>
            </w:r>
            <w:r w:rsidRPr="00A852E3">
              <w:rPr>
                <w:rFonts w:ascii="Verdana" w:hAnsi="Verdana" w:cs="Arial"/>
                <w:sz w:val="20"/>
                <w:szCs w:val="20"/>
              </w:rPr>
              <w:t xml:space="preserve"> or better than</w:t>
            </w:r>
            <w:r w:rsidR="00560518">
              <w:rPr>
                <w:rFonts w:ascii="Verdana" w:hAnsi="Verdana" w:cs="Arial"/>
                <w:sz w:val="20"/>
                <w:szCs w:val="20"/>
              </w:rPr>
              <w:t>,</w:t>
            </w:r>
            <w:r w:rsidRPr="00A852E3">
              <w:rPr>
                <w:rFonts w:ascii="Verdana" w:hAnsi="Verdana" w:cs="Arial"/>
                <w:sz w:val="20"/>
                <w:szCs w:val="20"/>
              </w:rPr>
              <w:t xml:space="preserve"> their peers.</w:t>
            </w:r>
          </w:p>
        </w:tc>
        <w:tc>
          <w:tcPr>
            <w:tcW w:w="4111" w:type="dxa"/>
          </w:tcPr>
          <w:p w:rsidR="00397E21" w:rsidRPr="00A852E3" w:rsidRDefault="00F53323" w:rsidP="001942F3">
            <w:pPr>
              <w:rPr>
                <w:rFonts w:ascii="Verdana" w:hAnsi="Verdana" w:cs="Arial"/>
                <w:sz w:val="20"/>
                <w:szCs w:val="20"/>
              </w:rPr>
            </w:pPr>
            <w:r w:rsidRPr="00A852E3">
              <w:rPr>
                <w:rFonts w:ascii="Verdana" w:hAnsi="Verdana" w:cs="Arial"/>
                <w:sz w:val="20"/>
                <w:szCs w:val="20"/>
              </w:rPr>
              <w:t>Termly SIMS reporting will show progress and attainment for PP pupils as good as o</w:t>
            </w:r>
            <w:r w:rsidR="00560518">
              <w:rPr>
                <w:rFonts w:ascii="Verdana" w:hAnsi="Verdana" w:cs="Arial"/>
                <w:sz w:val="20"/>
                <w:szCs w:val="20"/>
              </w:rPr>
              <w:t xml:space="preserve">r better than their peers. See graphs for English and </w:t>
            </w:r>
            <w:r w:rsidR="00B11E34">
              <w:rPr>
                <w:rFonts w:ascii="Verdana" w:hAnsi="Verdana" w:cs="Arial"/>
                <w:sz w:val="20"/>
                <w:szCs w:val="20"/>
              </w:rPr>
              <w:t>Maths</w:t>
            </w:r>
            <w:r w:rsidR="00A5707C">
              <w:rPr>
                <w:rFonts w:ascii="Verdana" w:hAnsi="Verdana" w:cs="Arial"/>
                <w:sz w:val="20"/>
                <w:szCs w:val="20"/>
              </w:rPr>
              <w:t xml:space="preserve"> progress data up to Summer</w:t>
            </w:r>
            <w:r w:rsidRPr="00A852E3">
              <w:rPr>
                <w:rFonts w:ascii="Verdana" w:hAnsi="Verdana" w:cs="Arial"/>
                <w:sz w:val="20"/>
                <w:szCs w:val="20"/>
              </w:rPr>
              <w:t xml:space="preserve"> 1</w:t>
            </w:r>
            <w:r w:rsidR="00560518">
              <w:rPr>
                <w:rFonts w:ascii="Verdana" w:hAnsi="Verdana" w:cs="Arial"/>
                <w:sz w:val="20"/>
                <w:szCs w:val="20"/>
              </w:rPr>
              <w:t xml:space="preserve"> (below)</w:t>
            </w:r>
            <w:r w:rsidRPr="00A852E3">
              <w:rPr>
                <w:rFonts w:ascii="Verdana" w:hAnsi="Verdana" w:cs="Arial"/>
                <w:sz w:val="20"/>
                <w:szCs w:val="20"/>
              </w:rPr>
              <w:t>.</w:t>
            </w:r>
          </w:p>
        </w:tc>
      </w:tr>
      <w:tr w:rsidR="001942F3" w:rsidRPr="00756FE3" w:rsidTr="001942F3">
        <w:tc>
          <w:tcPr>
            <w:tcW w:w="1838" w:type="dxa"/>
          </w:tcPr>
          <w:p w:rsidR="00397E21" w:rsidRPr="00A852E3" w:rsidRDefault="007E1DA1" w:rsidP="001942F3">
            <w:pPr>
              <w:rPr>
                <w:rFonts w:ascii="Verdana" w:hAnsi="Verdana" w:cs="Arial"/>
                <w:sz w:val="20"/>
                <w:szCs w:val="20"/>
              </w:rPr>
            </w:pPr>
            <w:r w:rsidRPr="00A852E3">
              <w:rPr>
                <w:rFonts w:ascii="Verdana" w:hAnsi="Verdana" w:cs="Arial"/>
                <w:sz w:val="20"/>
                <w:szCs w:val="20"/>
              </w:rPr>
              <w:t>Whole school</w:t>
            </w:r>
          </w:p>
        </w:tc>
        <w:tc>
          <w:tcPr>
            <w:tcW w:w="2410" w:type="dxa"/>
          </w:tcPr>
          <w:p w:rsidR="00397E21" w:rsidRPr="00A852E3" w:rsidRDefault="00397E21"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StarSpell Network with site licence</w:t>
            </w:r>
          </w:p>
        </w:tc>
        <w:tc>
          <w:tcPr>
            <w:tcW w:w="1417" w:type="dxa"/>
          </w:tcPr>
          <w:p w:rsidR="00397E21" w:rsidRPr="00A852E3" w:rsidRDefault="00397E21"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£289.00</w:t>
            </w:r>
          </w:p>
        </w:tc>
        <w:tc>
          <w:tcPr>
            <w:tcW w:w="2268" w:type="dxa"/>
          </w:tcPr>
          <w:p w:rsidR="00397E21" w:rsidRPr="00A852E3" w:rsidRDefault="00F348DF" w:rsidP="001942F3">
            <w:pPr>
              <w:rPr>
                <w:rFonts w:ascii="Verdana" w:hAnsi="Verdana" w:cs="Arial"/>
                <w:sz w:val="20"/>
                <w:szCs w:val="20"/>
              </w:rPr>
            </w:pPr>
            <w:r w:rsidRPr="00A852E3">
              <w:rPr>
                <w:rFonts w:ascii="Verdana" w:hAnsi="Verdana" w:cs="Arial"/>
                <w:sz w:val="20"/>
                <w:szCs w:val="20"/>
              </w:rPr>
              <w:t>Suitable for all ages, this website has spelling games and tasks to support the national curriculum.</w:t>
            </w:r>
          </w:p>
        </w:tc>
        <w:tc>
          <w:tcPr>
            <w:tcW w:w="4111" w:type="dxa"/>
          </w:tcPr>
          <w:p w:rsidR="00397E21" w:rsidRPr="00A852E3" w:rsidRDefault="00F348DF" w:rsidP="001942F3">
            <w:pPr>
              <w:rPr>
                <w:rFonts w:ascii="Verdana" w:hAnsi="Verdana" w:cs="Arial"/>
                <w:sz w:val="20"/>
                <w:szCs w:val="20"/>
              </w:rPr>
            </w:pPr>
            <w:r w:rsidRPr="00A852E3">
              <w:rPr>
                <w:rFonts w:ascii="Verdana" w:hAnsi="Verdana" w:cs="Arial"/>
                <w:sz w:val="20"/>
                <w:szCs w:val="20"/>
              </w:rPr>
              <w:t>Pupils</w:t>
            </w:r>
            <w:r w:rsidR="00560518">
              <w:rPr>
                <w:rFonts w:ascii="Verdana" w:hAnsi="Verdana" w:cs="Arial"/>
                <w:sz w:val="20"/>
                <w:szCs w:val="20"/>
              </w:rPr>
              <w:t>’</w:t>
            </w:r>
            <w:r w:rsidRPr="00A852E3">
              <w:rPr>
                <w:rFonts w:ascii="Verdana" w:hAnsi="Verdana" w:cs="Arial"/>
                <w:sz w:val="20"/>
                <w:szCs w:val="20"/>
              </w:rPr>
              <w:t xml:space="preserve"> reading age</w:t>
            </w:r>
            <w:r w:rsidR="00560518">
              <w:rPr>
                <w:rFonts w:ascii="Verdana" w:hAnsi="Verdana" w:cs="Arial"/>
                <w:sz w:val="20"/>
                <w:szCs w:val="20"/>
              </w:rPr>
              <w:t>s</w:t>
            </w:r>
            <w:r w:rsidRPr="00A852E3">
              <w:rPr>
                <w:rFonts w:ascii="Verdana" w:hAnsi="Verdana" w:cs="Arial"/>
                <w:sz w:val="20"/>
                <w:szCs w:val="20"/>
              </w:rPr>
              <w:t xml:space="preserve"> and general literacy will improve and there allow greater access to the curriculum, improving attainment, engagement and self-confidence.</w:t>
            </w:r>
          </w:p>
        </w:tc>
        <w:tc>
          <w:tcPr>
            <w:tcW w:w="4111" w:type="dxa"/>
          </w:tcPr>
          <w:p w:rsidR="00397E21" w:rsidRPr="00A852E3" w:rsidRDefault="00F348DF" w:rsidP="001942F3">
            <w:pPr>
              <w:rPr>
                <w:rFonts w:ascii="Verdana" w:hAnsi="Verdana" w:cs="Arial"/>
                <w:sz w:val="20"/>
                <w:szCs w:val="20"/>
              </w:rPr>
            </w:pPr>
            <w:r w:rsidRPr="00A852E3">
              <w:rPr>
                <w:rFonts w:ascii="Verdana" w:hAnsi="Verdana" w:cs="Arial"/>
                <w:sz w:val="20"/>
                <w:szCs w:val="20"/>
              </w:rPr>
              <w:t>Termly SIMS reporting will show progress and attainment for PP pupils as good as or bette</w:t>
            </w:r>
            <w:r w:rsidR="00560518">
              <w:rPr>
                <w:rFonts w:ascii="Verdana" w:hAnsi="Verdana" w:cs="Arial"/>
                <w:sz w:val="20"/>
                <w:szCs w:val="20"/>
              </w:rPr>
              <w:t>r than their peers. See</w:t>
            </w:r>
            <w:r w:rsidRPr="00A852E3">
              <w:rPr>
                <w:rFonts w:ascii="Verdana" w:hAnsi="Verdana" w:cs="Arial"/>
                <w:sz w:val="20"/>
                <w:szCs w:val="20"/>
              </w:rPr>
              <w:t xml:space="preserve"> grap</w:t>
            </w:r>
            <w:r w:rsidR="00A5707C">
              <w:rPr>
                <w:rFonts w:ascii="Verdana" w:hAnsi="Verdana" w:cs="Arial"/>
                <w:sz w:val="20"/>
                <w:szCs w:val="20"/>
              </w:rPr>
              <w:t>hs for English data up to Summer</w:t>
            </w:r>
            <w:r w:rsidRPr="00A852E3">
              <w:rPr>
                <w:rFonts w:ascii="Verdana" w:hAnsi="Verdana" w:cs="Arial"/>
                <w:sz w:val="20"/>
                <w:szCs w:val="20"/>
              </w:rPr>
              <w:t xml:space="preserve"> 1</w:t>
            </w:r>
            <w:r w:rsidR="00560518">
              <w:rPr>
                <w:rFonts w:ascii="Verdana" w:hAnsi="Verdana" w:cs="Arial"/>
                <w:sz w:val="20"/>
                <w:szCs w:val="20"/>
              </w:rPr>
              <w:t>(below).</w:t>
            </w:r>
          </w:p>
        </w:tc>
      </w:tr>
      <w:tr w:rsidR="001942F3" w:rsidRPr="00756FE3" w:rsidTr="001942F3">
        <w:tc>
          <w:tcPr>
            <w:tcW w:w="1838" w:type="dxa"/>
          </w:tcPr>
          <w:p w:rsidR="00397E21" w:rsidRPr="00A852E3" w:rsidRDefault="007E1DA1" w:rsidP="001942F3">
            <w:pPr>
              <w:rPr>
                <w:rFonts w:ascii="Verdana" w:hAnsi="Verdana" w:cs="Arial"/>
                <w:sz w:val="20"/>
                <w:szCs w:val="20"/>
              </w:rPr>
            </w:pPr>
            <w:r w:rsidRPr="00A852E3">
              <w:rPr>
                <w:rFonts w:ascii="Verdana" w:hAnsi="Verdana" w:cs="Arial"/>
                <w:sz w:val="20"/>
                <w:szCs w:val="20"/>
              </w:rPr>
              <w:t>Whole school</w:t>
            </w:r>
          </w:p>
        </w:tc>
        <w:tc>
          <w:tcPr>
            <w:tcW w:w="2410" w:type="dxa"/>
          </w:tcPr>
          <w:p w:rsidR="00397E21" w:rsidRPr="00A852E3" w:rsidRDefault="00397E21"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Talisman and Totem reading schemes</w:t>
            </w:r>
          </w:p>
        </w:tc>
        <w:tc>
          <w:tcPr>
            <w:tcW w:w="1417" w:type="dxa"/>
          </w:tcPr>
          <w:p w:rsidR="00397E21" w:rsidRPr="00A852E3" w:rsidRDefault="00397E21"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£2</w:t>
            </w:r>
            <w:r w:rsidR="00B75F16" w:rsidRPr="00A852E3">
              <w:rPr>
                <w:rFonts w:ascii="Verdana" w:eastAsia="Times New Roman" w:hAnsi="Verdana" w:cs="Arial"/>
                <w:sz w:val="20"/>
                <w:szCs w:val="20"/>
                <w:lang w:eastAsia="en-GB"/>
              </w:rPr>
              <w:t>,</w:t>
            </w:r>
            <w:r w:rsidRPr="00A852E3">
              <w:rPr>
                <w:rFonts w:ascii="Verdana" w:eastAsia="Times New Roman" w:hAnsi="Verdana" w:cs="Arial"/>
                <w:sz w:val="20"/>
                <w:szCs w:val="20"/>
                <w:lang w:eastAsia="en-GB"/>
              </w:rPr>
              <w:t>052.60</w:t>
            </w:r>
          </w:p>
        </w:tc>
        <w:tc>
          <w:tcPr>
            <w:tcW w:w="2268" w:type="dxa"/>
          </w:tcPr>
          <w:p w:rsidR="00397E21" w:rsidRPr="00A852E3" w:rsidRDefault="00C2052C" w:rsidP="001942F3">
            <w:pPr>
              <w:rPr>
                <w:rFonts w:ascii="Verdana" w:hAnsi="Verdana" w:cs="Arial"/>
                <w:sz w:val="20"/>
                <w:szCs w:val="20"/>
              </w:rPr>
            </w:pPr>
            <w:r w:rsidRPr="00A852E3">
              <w:rPr>
                <w:rFonts w:ascii="Verdana" w:hAnsi="Verdana" w:cs="Arial"/>
                <w:sz w:val="20"/>
                <w:szCs w:val="20"/>
              </w:rPr>
              <w:t>TAs and HLTAs use this young adult reading scheme with pupils who have literacy difficulties.</w:t>
            </w:r>
          </w:p>
        </w:tc>
        <w:tc>
          <w:tcPr>
            <w:tcW w:w="4111" w:type="dxa"/>
          </w:tcPr>
          <w:p w:rsidR="00397E21" w:rsidRPr="00A852E3" w:rsidRDefault="00C2052C" w:rsidP="001942F3">
            <w:pPr>
              <w:rPr>
                <w:rFonts w:ascii="Verdana" w:hAnsi="Verdana" w:cs="Arial"/>
                <w:sz w:val="20"/>
                <w:szCs w:val="20"/>
              </w:rPr>
            </w:pPr>
            <w:r w:rsidRPr="00A852E3">
              <w:rPr>
                <w:rFonts w:ascii="Verdana" w:hAnsi="Verdana" w:cs="Arial"/>
                <w:sz w:val="20"/>
                <w:szCs w:val="20"/>
              </w:rPr>
              <w:t>Pupils reading age and general literacy will improve and there allow greater access to the curriculum, improving attainment, engagement and self-confidence.</w:t>
            </w:r>
          </w:p>
        </w:tc>
        <w:tc>
          <w:tcPr>
            <w:tcW w:w="4111" w:type="dxa"/>
          </w:tcPr>
          <w:p w:rsidR="00397E21" w:rsidRPr="00A852E3" w:rsidRDefault="00A27539" w:rsidP="00560518">
            <w:pPr>
              <w:rPr>
                <w:rFonts w:ascii="Verdana" w:hAnsi="Verdana" w:cs="Arial"/>
                <w:sz w:val="20"/>
                <w:szCs w:val="20"/>
              </w:rPr>
            </w:pPr>
            <w:r w:rsidRPr="00A852E3">
              <w:rPr>
                <w:rFonts w:ascii="Verdana" w:hAnsi="Verdana" w:cs="Arial"/>
                <w:sz w:val="20"/>
                <w:szCs w:val="20"/>
              </w:rPr>
              <w:t>Termly SIMS reporting will show progress and attainment for PP pupils as good as or better than t</w:t>
            </w:r>
            <w:r w:rsidR="00560518">
              <w:rPr>
                <w:rFonts w:ascii="Verdana" w:hAnsi="Verdana" w:cs="Arial"/>
                <w:sz w:val="20"/>
                <w:szCs w:val="20"/>
              </w:rPr>
              <w:t>heir peers. See attached</w:t>
            </w:r>
            <w:r w:rsidRPr="00A852E3">
              <w:rPr>
                <w:rFonts w:ascii="Verdana" w:hAnsi="Verdana" w:cs="Arial"/>
                <w:sz w:val="20"/>
                <w:szCs w:val="20"/>
              </w:rPr>
              <w:t xml:space="preserve"> for </w:t>
            </w:r>
            <w:r w:rsidR="00F348DF" w:rsidRPr="00A852E3">
              <w:rPr>
                <w:rFonts w:ascii="Verdana" w:hAnsi="Verdana" w:cs="Arial"/>
                <w:sz w:val="20"/>
                <w:szCs w:val="20"/>
              </w:rPr>
              <w:t xml:space="preserve">English </w:t>
            </w:r>
            <w:r w:rsidR="00A5707C">
              <w:rPr>
                <w:rFonts w:ascii="Verdana" w:hAnsi="Verdana" w:cs="Arial"/>
                <w:sz w:val="20"/>
                <w:szCs w:val="20"/>
              </w:rPr>
              <w:t>data up to Summer</w:t>
            </w:r>
            <w:r w:rsidRPr="00A852E3">
              <w:rPr>
                <w:rFonts w:ascii="Verdana" w:hAnsi="Verdana" w:cs="Arial"/>
                <w:sz w:val="20"/>
                <w:szCs w:val="20"/>
              </w:rPr>
              <w:t xml:space="preserve"> 1</w:t>
            </w:r>
            <w:r w:rsidR="00560518">
              <w:rPr>
                <w:rFonts w:ascii="Verdana" w:hAnsi="Verdana" w:cs="Arial"/>
                <w:sz w:val="20"/>
                <w:szCs w:val="20"/>
              </w:rPr>
              <w:t>(below)</w:t>
            </w:r>
            <w:r w:rsidRPr="00A852E3">
              <w:rPr>
                <w:rFonts w:ascii="Verdana" w:hAnsi="Verdana" w:cs="Arial"/>
                <w:sz w:val="20"/>
                <w:szCs w:val="20"/>
              </w:rPr>
              <w:t xml:space="preserve">. </w:t>
            </w:r>
          </w:p>
        </w:tc>
      </w:tr>
      <w:tr w:rsidR="001942F3" w:rsidRPr="00756FE3" w:rsidTr="001942F3">
        <w:tc>
          <w:tcPr>
            <w:tcW w:w="1838" w:type="dxa"/>
          </w:tcPr>
          <w:p w:rsidR="00C2052C" w:rsidRPr="00A852E3" w:rsidRDefault="007E1DA1" w:rsidP="001942F3">
            <w:pPr>
              <w:rPr>
                <w:rFonts w:ascii="Verdana" w:hAnsi="Verdana" w:cs="Arial"/>
                <w:sz w:val="20"/>
                <w:szCs w:val="20"/>
              </w:rPr>
            </w:pPr>
            <w:r w:rsidRPr="00A852E3">
              <w:rPr>
                <w:rFonts w:ascii="Verdana" w:hAnsi="Verdana" w:cs="Arial"/>
                <w:sz w:val="20"/>
                <w:szCs w:val="20"/>
              </w:rPr>
              <w:t>Whole school</w:t>
            </w:r>
          </w:p>
        </w:tc>
        <w:tc>
          <w:tcPr>
            <w:tcW w:w="2410" w:type="dxa"/>
          </w:tcPr>
          <w:p w:rsidR="00C2052C" w:rsidRPr="00A852E3" w:rsidRDefault="00C2052C"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Pearson Education Primary KS1 &amp; 2 Bug Club subscriptions and Rapid Reading online</w:t>
            </w:r>
          </w:p>
        </w:tc>
        <w:tc>
          <w:tcPr>
            <w:tcW w:w="1417" w:type="dxa"/>
          </w:tcPr>
          <w:p w:rsidR="00C2052C" w:rsidRPr="00A852E3" w:rsidRDefault="00C2052C"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£320.02</w:t>
            </w:r>
          </w:p>
        </w:tc>
        <w:tc>
          <w:tcPr>
            <w:tcW w:w="2268" w:type="dxa"/>
          </w:tcPr>
          <w:p w:rsidR="00C2052C" w:rsidRPr="00A852E3" w:rsidRDefault="00C2052C" w:rsidP="001942F3">
            <w:pPr>
              <w:rPr>
                <w:rFonts w:ascii="Verdana" w:hAnsi="Verdana" w:cs="Arial"/>
                <w:sz w:val="20"/>
                <w:szCs w:val="20"/>
              </w:rPr>
            </w:pPr>
            <w:r w:rsidRPr="00A852E3">
              <w:rPr>
                <w:rFonts w:ascii="Verdana" w:hAnsi="Verdana" w:cs="Arial"/>
                <w:sz w:val="20"/>
                <w:szCs w:val="20"/>
              </w:rPr>
              <w:t>TAs and HLTAs use these online reading schemes with pupils who have literacy difficulties.</w:t>
            </w:r>
          </w:p>
        </w:tc>
        <w:tc>
          <w:tcPr>
            <w:tcW w:w="4111" w:type="dxa"/>
          </w:tcPr>
          <w:p w:rsidR="00C2052C" w:rsidRPr="00A852E3" w:rsidRDefault="00C2052C" w:rsidP="001942F3">
            <w:pPr>
              <w:rPr>
                <w:rFonts w:ascii="Verdana" w:hAnsi="Verdana" w:cs="Arial"/>
                <w:sz w:val="20"/>
                <w:szCs w:val="20"/>
              </w:rPr>
            </w:pPr>
            <w:r w:rsidRPr="00A852E3">
              <w:rPr>
                <w:rFonts w:ascii="Verdana" w:hAnsi="Verdana" w:cs="Arial"/>
                <w:sz w:val="20"/>
                <w:szCs w:val="20"/>
              </w:rPr>
              <w:t>Pupils reading age and general literacy will improve and there allow greater access to the curriculum, improving attainment, engagement and self-confidence.</w:t>
            </w:r>
          </w:p>
        </w:tc>
        <w:tc>
          <w:tcPr>
            <w:tcW w:w="4111" w:type="dxa"/>
          </w:tcPr>
          <w:p w:rsidR="00C2052C" w:rsidRPr="00A852E3" w:rsidRDefault="00C2052C" w:rsidP="001942F3">
            <w:pPr>
              <w:rPr>
                <w:rFonts w:ascii="Verdana" w:hAnsi="Verdana" w:cs="Arial"/>
                <w:sz w:val="20"/>
                <w:szCs w:val="20"/>
              </w:rPr>
            </w:pPr>
            <w:r w:rsidRPr="00A852E3">
              <w:rPr>
                <w:rFonts w:ascii="Verdana" w:hAnsi="Verdana" w:cs="Arial"/>
                <w:sz w:val="20"/>
                <w:szCs w:val="20"/>
              </w:rPr>
              <w:t>Termly SIMS reporting will show progress and attainment for PP pupils as good as or bette</w:t>
            </w:r>
            <w:r w:rsidR="00560518">
              <w:rPr>
                <w:rFonts w:ascii="Verdana" w:hAnsi="Verdana" w:cs="Arial"/>
                <w:sz w:val="20"/>
                <w:szCs w:val="20"/>
              </w:rPr>
              <w:t>r than their peers. See</w:t>
            </w:r>
            <w:r w:rsidRPr="00A852E3">
              <w:rPr>
                <w:rFonts w:ascii="Verdana" w:hAnsi="Verdana" w:cs="Arial"/>
                <w:sz w:val="20"/>
                <w:szCs w:val="20"/>
              </w:rPr>
              <w:t xml:space="preserve"> graphs for </w:t>
            </w:r>
            <w:r w:rsidR="00F348DF" w:rsidRPr="00A852E3">
              <w:rPr>
                <w:rFonts w:ascii="Verdana" w:hAnsi="Verdana" w:cs="Arial"/>
                <w:sz w:val="20"/>
                <w:szCs w:val="20"/>
              </w:rPr>
              <w:t xml:space="preserve">primary English </w:t>
            </w:r>
            <w:r w:rsidR="00A5707C">
              <w:rPr>
                <w:rFonts w:ascii="Verdana" w:hAnsi="Verdana" w:cs="Arial"/>
                <w:sz w:val="20"/>
                <w:szCs w:val="20"/>
              </w:rPr>
              <w:t>data up to Summer</w:t>
            </w:r>
            <w:bookmarkStart w:id="0" w:name="_GoBack"/>
            <w:bookmarkEnd w:id="0"/>
            <w:r w:rsidRPr="00A852E3">
              <w:rPr>
                <w:rFonts w:ascii="Verdana" w:hAnsi="Verdana" w:cs="Arial"/>
                <w:sz w:val="20"/>
                <w:szCs w:val="20"/>
              </w:rPr>
              <w:t xml:space="preserve"> 1</w:t>
            </w:r>
            <w:r w:rsidR="00560518">
              <w:rPr>
                <w:rFonts w:ascii="Verdana" w:hAnsi="Verdana" w:cs="Arial"/>
                <w:sz w:val="20"/>
                <w:szCs w:val="20"/>
              </w:rPr>
              <w:t>(below)</w:t>
            </w:r>
            <w:r w:rsidRPr="00A852E3">
              <w:rPr>
                <w:rFonts w:ascii="Verdana" w:hAnsi="Verdana" w:cs="Arial"/>
                <w:sz w:val="20"/>
                <w:szCs w:val="20"/>
              </w:rPr>
              <w:t xml:space="preserve">. </w:t>
            </w:r>
          </w:p>
        </w:tc>
      </w:tr>
      <w:tr w:rsidR="001942F3" w:rsidRPr="00756FE3" w:rsidTr="001942F3">
        <w:tc>
          <w:tcPr>
            <w:tcW w:w="1838" w:type="dxa"/>
          </w:tcPr>
          <w:p w:rsidR="00C2052C" w:rsidRPr="00A852E3" w:rsidRDefault="007E1DA1" w:rsidP="001942F3">
            <w:pPr>
              <w:rPr>
                <w:rFonts w:ascii="Verdana" w:hAnsi="Verdana" w:cs="Arial"/>
                <w:sz w:val="20"/>
                <w:szCs w:val="20"/>
              </w:rPr>
            </w:pPr>
            <w:r w:rsidRPr="00A852E3">
              <w:rPr>
                <w:rFonts w:ascii="Verdana" w:hAnsi="Verdana" w:cs="Arial"/>
                <w:sz w:val="20"/>
                <w:szCs w:val="20"/>
              </w:rPr>
              <w:t>Whole school</w:t>
            </w:r>
          </w:p>
        </w:tc>
        <w:tc>
          <w:tcPr>
            <w:tcW w:w="2410" w:type="dxa"/>
          </w:tcPr>
          <w:p w:rsidR="00C2052C" w:rsidRPr="00A852E3" w:rsidRDefault="00C2052C"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 xml:space="preserve">Staff training – part funded - including Lego Therapy training via EPD credits, Mental Health Awareness, Therapeutic Work with Teenagers, Behaviour Management, Narrowing the Attainment Gap and </w:t>
            </w:r>
            <w:r w:rsidRPr="00A852E3">
              <w:rPr>
                <w:rFonts w:ascii="Verdana" w:eastAsia="Times New Roman" w:hAnsi="Verdana" w:cs="Arial"/>
                <w:sz w:val="20"/>
                <w:szCs w:val="20"/>
                <w:lang w:eastAsia="en-GB"/>
              </w:rPr>
              <w:lastRenderedPageBreak/>
              <w:t>Evidencing Impact.</w:t>
            </w:r>
          </w:p>
        </w:tc>
        <w:tc>
          <w:tcPr>
            <w:tcW w:w="1417" w:type="dxa"/>
          </w:tcPr>
          <w:p w:rsidR="00C2052C" w:rsidRPr="00A852E3" w:rsidRDefault="00C2052C" w:rsidP="00673745">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lastRenderedPageBreak/>
              <w:t>£1</w:t>
            </w:r>
            <w:r w:rsidR="00B75F16" w:rsidRPr="00A852E3">
              <w:rPr>
                <w:rFonts w:ascii="Verdana" w:eastAsia="Times New Roman" w:hAnsi="Verdana" w:cs="Arial"/>
                <w:sz w:val="20"/>
                <w:szCs w:val="20"/>
                <w:lang w:eastAsia="en-GB"/>
              </w:rPr>
              <w:t>,</w:t>
            </w:r>
            <w:r w:rsidRPr="00A852E3">
              <w:rPr>
                <w:rFonts w:ascii="Verdana" w:eastAsia="Times New Roman" w:hAnsi="Verdana" w:cs="Arial"/>
                <w:sz w:val="20"/>
                <w:szCs w:val="20"/>
                <w:lang w:eastAsia="en-GB"/>
              </w:rPr>
              <w:t>675.00</w:t>
            </w:r>
          </w:p>
        </w:tc>
        <w:tc>
          <w:tcPr>
            <w:tcW w:w="2268" w:type="dxa"/>
          </w:tcPr>
          <w:p w:rsidR="00C2052C" w:rsidRPr="00A852E3" w:rsidRDefault="00EF2F2F" w:rsidP="001942F3">
            <w:pPr>
              <w:rPr>
                <w:rFonts w:ascii="Verdana" w:hAnsi="Verdana" w:cs="Arial"/>
                <w:sz w:val="20"/>
                <w:szCs w:val="20"/>
              </w:rPr>
            </w:pPr>
            <w:r w:rsidRPr="00A852E3">
              <w:rPr>
                <w:rFonts w:ascii="Verdana" w:hAnsi="Verdana" w:cs="Arial"/>
                <w:sz w:val="20"/>
                <w:szCs w:val="20"/>
              </w:rPr>
              <w:t>All of the above interventions are supported by effective training and CPD for staff to ensure they have the most up to date skills and strategies when working with our pupils.</w:t>
            </w:r>
          </w:p>
        </w:tc>
        <w:tc>
          <w:tcPr>
            <w:tcW w:w="4111" w:type="dxa"/>
          </w:tcPr>
          <w:p w:rsidR="00C2052C" w:rsidRPr="00A852E3" w:rsidRDefault="00EF2F2F" w:rsidP="001942F3">
            <w:pPr>
              <w:rPr>
                <w:rFonts w:ascii="Verdana" w:hAnsi="Verdana" w:cs="Arial"/>
                <w:sz w:val="20"/>
                <w:szCs w:val="20"/>
              </w:rPr>
            </w:pPr>
            <w:r w:rsidRPr="00A852E3">
              <w:rPr>
                <w:rFonts w:ascii="Verdana" w:hAnsi="Verdana" w:cs="Arial"/>
                <w:sz w:val="20"/>
                <w:szCs w:val="20"/>
              </w:rPr>
              <w:t xml:space="preserve">Staff have the skills and confidence required to best support the wide range of needs that our pupil premium pupils display. </w:t>
            </w:r>
            <w:r w:rsidR="006360F5" w:rsidRPr="00A852E3">
              <w:rPr>
                <w:rFonts w:ascii="Verdana" w:hAnsi="Verdana" w:cs="Arial"/>
                <w:sz w:val="20"/>
                <w:szCs w:val="20"/>
              </w:rPr>
              <w:t xml:space="preserve">Pupil premium pupils are therefore making progress as good as or better than their non pupil premium peers and attendance data is also equitable or better because pupils feel well looked after and supported at APC.   </w:t>
            </w:r>
          </w:p>
        </w:tc>
        <w:tc>
          <w:tcPr>
            <w:tcW w:w="4111" w:type="dxa"/>
          </w:tcPr>
          <w:p w:rsidR="00C2052C" w:rsidRPr="00A852E3" w:rsidRDefault="006360F5" w:rsidP="00560518">
            <w:pPr>
              <w:rPr>
                <w:rFonts w:ascii="Verdana" w:hAnsi="Verdana" w:cs="Arial"/>
                <w:sz w:val="20"/>
                <w:szCs w:val="20"/>
              </w:rPr>
            </w:pPr>
            <w:r w:rsidRPr="00A852E3">
              <w:rPr>
                <w:rFonts w:ascii="Verdana" w:hAnsi="Verdana" w:cs="Arial"/>
                <w:sz w:val="20"/>
                <w:szCs w:val="20"/>
              </w:rPr>
              <w:t xml:space="preserve">Termly SIMS reporting will show attendance, progress and attainment for PP pupils as good as or better than their peers. </w:t>
            </w:r>
            <w:r w:rsidR="00560518">
              <w:rPr>
                <w:rFonts w:ascii="Verdana" w:hAnsi="Verdana" w:cs="Arial"/>
                <w:sz w:val="20"/>
                <w:szCs w:val="20"/>
              </w:rPr>
              <w:t>Behaviour Matrix</w:t>
            </w:r>
            <w:r w:rsidRPr="00A852E3">
              <w:rPr>
                <w:rFonts w:ascii="Verdana" w:hAnsi="Verdana" w:cs="Arial"/>
                <w:sz w:val="20"/>
                <w:szCs w:val="20"/>
              </w:rPr>
              <w:t xml:space="preserve"> and ClassDojo reports in </w:t>
            </w:r>
            <w:r w:rsidR="00560518">
              <w:rPr>
                <w:rFonts w:ascii="Verdana" w:hAnsi="Verdana" w:cs="Arial"/>
                <w:sz w:val="20"/>
                <w:szCs w:val="20"/>
              </w:rPr>
              <w:t>Pupil Passport</w:t>
            </w:r>
            <w:r w:rsidRPr="00A852E3">
              <w:rPr>
                <w:rFonts w:ascii="Verdana" w:hAnsi="Verdana" w:cs="Arial"/>
                <w:sz w:val="20"/>
                <w:szCs w:val="20"/>
              </w:rPr>
              <w:t xml:space="preserve">s will show improvement in self-awareness, engagement, behaviour and attitude to learning. </w:t>
            </w:r>
          </w:p>
        </w:tc>
      </w:tr>
      <w:tr w:rsidR="001942F3" w:rsidRPr="00756FE3" w:rsidTr="001942F3">
        <w:tc>
          <w:tcPr>
            <w:tcW w:w="1838" w:type="dxa"/>
          </w:tcPr>
          <w:p w:rsidR="00C2052C" w:rsidRPr="00A852E3" w:rsidRDefault="00C2052C" w:rsidP="001942F3">
            <w:pPr>
              <w:rPr>
                <w:rFonts w:ascii="Verdana" w:hAnsi="Verdana" w:cs="Arial"/>
                <w:sz w:val="20"/>
                <w:szCs w:val="20"/>
              </w:rPr>
            </w:pPr>
            <w:r w:rsidRPr="00A852E3">
              <w:rPr>
                <w:rFonts w:ascii="Verdana" w:hAnsi="Verdana" w:cs="Arial"/>
                <w:sz w:val="20"/>
                <w:szCs w:val="20"/>
              </w:rPr>
              <w:lastRenderedPageBreak/>
              <w:t>Lancing</w:t>
            </w:r>
            <w:r w:rsidR="001942F3">
              <w:rPr>
                <w:rFonts w:ascii="Verdana" w:hAnsi="Verdana" w:cs="Arial"/>
                <w:sz w:val="20"/>
                <w:szCs w:val="20"/>
              </w:rPr>
              <w:t xml:space="preserve"> / Chichester</w:t>
            </w:r>
          </w:p>
        </w:tc>
        <w:tc>
          <w:tcPr>
            <w:tcW w:w="2410" w:type="dxa"/>
          </w:tcPr>
          <w:p w:rsidR="00C2052C" w:rsidRPr="00A852E3" w:rsidRDefault="00C2052C" w:rsidP="001942F3">
            <w:pPr>
              <w:spacing w:before="100" w:beforeAutospacing="1"/>
              <w:rPr>
                <w:rFonts w:ascii="Verdana" w:eastAsia="Times New Roman" w:hAnsi="Verdana" w:cs="Arial"/>
                <w:sz w:val="20"/>
                <w:szCs w:val="20"/>
                <w:lang w:eastAsia="en-GB"/>
              </w:rPr>
            </w:pPr>
            <w:proofErr w:type="spellStart"/>
            <w:r w:rsidRPr="00A852E3">
              <w:rPr>
                <w:rFonts w:ascii="Verdana" w:eastAsia="Times New Roman" w:hAnsi="Verdana" w:cs="Arial"/>
                <w:sz w:val="20"/>
                <w:szCs w:val="20"/>
                <w:lang w:eastAsia="en-GB"/>
              </w:rPr>
              <w:t>Crackit</w:t>
            </w:r>
            <w:proofErr w:type="spellEnd"/>
            <w:r w:rsidRPr="00A852E3">
              <w:rPr>
                <w:rFonts w:ascii="Verdana" w:eastAsia="Times New Roman" w:hAnsi="Verdana" w:cs="Arial"/>
                <w:sz w:val="20"/>
                <w:szCs w:val="20"/>
                <w:lang w:eastAsia="en-GB"/>
              </w:rPr>
              <w:t xml:space="preserve"> Cricket</w:t>
            </w:r>
            <w:r w:rsidR="001942F3">
              <w:rPr>
                <w:rFonts w:ascii="Verdana" w:eastAsia="Times New Roman" w:hAnsi="Verdana" w:cs="Arial"/>
                <w:sz w:val="20"/>
                <w:szCs w:val="20"/>
                <w:lang w:eastAsia="en-GB"/>
              </w:rPr>
              <w:t xml:space="preserve"> / STEM / Rythmix</w:t>
            </w:r>
          </w:p>
        </w:tc>
        <w:tc>
          <w:tcPr>
            <w:tcW w:w="1417" w:type="dxa"/>
          </w:tcPr>
          <w:p w:rsidR="00C2052C" w:rsidRPr="00A852E3" w:rsidRDefault="001942F3" w:rsidP="00673745">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£2,500.00</w:t>
            </w:r>
          </w:p>
        </w:tc>
        <w:tc>
          <w:tcPr>
            <w:tcW w:w="2268" w:type="dxa"/>
          </w:tcPr>
          <w:p w:rsidR="00C2052C" w:rsidRPr="00A852E3" w:rsidRDefault="00C2052C" w:rsidP="001942F3">
            <w:pPr>
              <w:rPr>
                <w:rFonts w:ascii="Verdana" w:hAnsi="Verdana" w:cs="Arial"/>
                <w:sz w:val="20"/>
                <w:szCs w:val="20"/>
              </w:rPr>
            </w:pPr>
          </w:p>
        </w:tc>
        <w:tc>
          <w:tcPr>
            <w:tcW w:w="4111" w:type="dxa"/>
          </w:tcPr>
          <w:p w:rsidR="00C2052C" w:rsidRPr="00A852E3" w:rsidRDefault="00C2052C" w:rsidP="001942F3">
            <w:pPr>
              <w:rPr>
                <w:rFonts w:ascii="Verdana" w:hAnsi="Verdana" w:cs="Arial"/>
                <w:sz w:val="20"/>
                <w:szCs w:val="20"/>
              </w:rPr>
            </w:pPr>
          </w:p>
        </w:tc>
        <w:tc>
          <w:tcPr>
            <w:tcW w:w="4111" w:type="dxa"/>
          </w:tcPr>
          <w:p w:rsidR="00C2052C" w:rsidRPr="00A852E3" w:rsidRDefault="00C2052C" w:rsidP="001942F3">
            <w:pPr>
              <w:rPr>
                <w:rFonts w:ascii="Verdana" w:hAnsi="Verdana" w:cs="Arial"/>
                <w:sz w:val="20"/>
                <w:szCs w:val="20"/>
              </w:rPr>
            </w:pPr>
          </w:p>
        </w:tc>
      </w:tr>
    </w:tbl>
    <w:p w:rsidR="003C7531" w:rsidRDefault="003C7531"/>
    <w:p w:rsidR="001942F3" w:rsidRDefault="001942F3"/>
    <w:p w:rsidR="001942F3" w:rsidRDefault="001942F3"/>
    <w:p w:rsidR="001942F3" w:rsidRDefault="001942F3"/>
    <w:p w:rsidR="001942F3" w:rsidRDefault="001942F3"/>
    <w:p w:rsidR="001942F3" w:rsidRDefault="001942F3"/>
    <w:p w:rsidR="001942F3" w:rsidRDefault="001942F3"/>
    <w:p w:rsidR="001942F3" w:rsidRDefault="001942F3"/>
    <w:p w:rsidR="00C57076" w:rsidRDefault="00C57076"/>
    <w:p w:rsidR="00C57076" w:rsidRDefault="00C57076"/>
    <w:p w:rsidR="00C57076" w:rsidRDefault="00C57076"/>
    <w:p w:rsidR="00C57076" w:rsidRDefault="00C57076"/>
    <w:p w:rsidR="00C57076" w:rsidRDefault="00C57076"/>
    <w:p w:rsidR="001942F3" w:rsidRDefault="001942F3"/>
    <w:p w:rsidR="00C57076" w:rsidRDefault="00C57076"/>
    <w:p w:rsidR="00C57076" w:rsidRDefault="00C57076"/>
    <w:p w:rsidR="00560518" w:rsidRDefault="00560518"/>
    <w:p w:rsidR="00560518" w:rsidRDefault="00560518"/>
    <w:p w:rsidR="00560518" w:rsidRDefault="00560518"/>
    <w:p w:rsidR="00560518" w:rsidRDefault="00560518"/>
    <w:tbl>
      <w:tblPr>
        <w:tblStyle w:val="TableGrid"/>
        <w:tblW w:w="16160" w:type="dxa"/>
        <w:tblInd w:w="-1139" w:type="dxa"/>
        <w:tblLook w:val="04A0" w:firstRow="1" w:lastRow="0" w:firstColumn="1" w:lastColumn="0" w:noHBand="0" w:noVBand="1"/>
      </w:tblPr>
      <w:tblGrid>
        <w:gridCol w:w="16160"/>
      </w:tblGrid>
      <w:tr w:rsidR="001942F3" w:rsidTr="001942F3">
        <w:tc>
          <w:tcPr>
            <w:tcW w:w="16160" w:type="dxa"/>
          </w:tcPr>
          <w:p w:rsidR="001942F3" w:rsidRDefault="001942F3"/>
          <w:p w:rsidR="001942F3" w:rsidRPr="00FF33CA" w:rsidRDefault="001942F3">
            <w:pPr>
              <w:rPr>
                <w:rFonts w:ascii="Verdana" w:hAnsi="Verdana"/>
                <w:i/>
                <w:color w:val="0070C0"/>
                <w:sz w:val="20"/>
                <w:szCs w:val="20"/>
              </w:rPr>
            </w:pPr>
            <w:r w:rsidRPr="00FF33CA">
              <w:rPr>
                <w:rFonts w:ascii="Verdana" w:hAnsi="Verdana"/>
                <w:b/>
                <w:color w:val="0070C0"/>
                <w:sz w:val="20"/>
                <w:szCs w:val="20"/>
                <w:u w:val="single"/>
              </w:rPr>
              <w:t xml:space="preserve">Summary of Evidence </w:t>
            </w:r>
            <w:r w:rsidRPr="00FF33CA">
              <w:rPr>
                <w:rFonts w:ascii="Verdana" w:hAnsi="Verdana"/>
                <w:i/>
                <w:color w:val="0070C0"/>
                <w:sz w:val="20"/>
                <w:szCs w:val="20"/>
              </w:rPr>
              <w:t xml:space="preserve">(full </w:t>
            </w:r>
            <w:r w:rsidR="005739AF" w:rsidRPr="00FF33CA">
              <w:rPr>
                <w:rFonts w:ascii="Verdana" w:hAnsi="Verdana"/>
                <w:i/>
                <w:color w:val="0070C0"/>
                <w:sz w:val="20"/>
                <w:szCs w:val="20"/>
              </w:rPr>
              <w:t xml:space="preserve">detailed </w:t>
            </w:r>
            <w:r w:rsidR="00560518" w:rsidRPr="00FF33CA">
              <w:rPr>
                <w:rFonts w:ascii="Verdana" w:hAnsi="Verdana"/>
                <w:i/>
                <w:color w:val="0070C0"/>
                <w:sz w:val="20"/>
                <w:szCs w:val="20"/>
              </w:rPr>
              <w:t>data can be obtained in additional</w:t>
            </w:r>
            <w:r w:rsidRPr="00FF33CA">
              <w:rPr>
                <w:rFonts w:ascii="Verdana" w:hAnsi="Verdana"/>
                <w:i/>
                <w:color w:val="0070C0"/>
                <w:sz w:val="20"/>
                <w:szCs w:val="20"/>
              </w:rPr>
              <w:t xml:space="preserve"> report</w:t>
            </w:r>
            <w:r w:rsidR="00560518" w:rsidRPr="00FF33CA">
              <w:rPr>
                <w:rFonts w:ascii="Verdana" w:hAnsi="Verdana"/>
                <w:i/>
                <w:color w:val="0070C0"/>
                <w:sz w:val="20"/>
                <w:szCs w:val="20"/>
              </w:rPr>
              <w:t>s</w:t>
            </w:r>
            <w:r w:rsidRPr="00FF33CA">
              <w:rPr>
                <w:rFonts w:ascii="Verdana" w:hAnsi="Verdana"/>
                <w:i/>
                <w:color w:val="0070C0"/>
                <w:sz w:val="20"/>
                <w:szCs w:val="20"/>
              </w:rPr>
              <w:t>)</w:t>
            </w:r>
          </w:p>
          <w:p w:rsidR="001942F3" w:rsidRPr="00FF33CA" w:rsidRDefault="001942F3">
            <w:pPr>
              <w:rPr>
                <w:rFonts w:ascii="Verdana" w:hAnsi="Verdana"/>
                <w:b/>
                <w:color w:val="0070C0"/>
                <w:sz w:val="20"/>
                <w:szCs w:val="20"/>
              </w:rPr>
            </w:pPr>
          </w:p>
          <w:p w:rsidR="002B662D" w:rsidRPr="00FF33CA" w:rsidRDefault="002B662D" w:rsidP="002B662D">
            <w:pPr>
              <w:rPr>
                <w:rFonts w:ascii="Verdana" w:hAnsi="Verdana"/>
                <w:b/>
                <w:color w:val="0070C0"/>
                <w:sz w:val="20"/>
                <w:szCs w:val="20"/>
              </w:rPr>
            </w:pPr>
            <w:r w:rsidRPr="00FF33CA">
              <w:rPr>
                <w:rFonts w:ascii="Verdana" w:hAnsi="Verdana"/>
                <w:b/>
                <w:color w:val="0070C0"/>
                <w:sz w:val="20"/>
                <w:szCs w:val="20"/>
              </w:rPr>
              <w:t xml:space="preserve">Attendance </w:t>
            </w:r>
          </w:p>
          <w:p w:rsidR="002B662D" w:rsidRPr="00FF33CA" w:rsidRDefault="002B662D" w:rsidP="00F43EE8">
            <w:pPr>
              <w:pStyle w:val="ListParagraph"/>
              <w:numPr>
                <w:ilvl w:val="0"/>
                <w:numId w:val="4"/>
              </w:numPr>
              <w:spacing w:after="0" w:line="240" w:lineRule="auto"/>
              <w:rPr>
                <w:rFonts w:ascii="Verdana" w:hAnsi="Verdana"/>
                <w:sz w:val="20"/>
                <w:szCs w:val="20"/>
              </w:rPr>
            </w:pPr>
            <w:r w:rsidRPr="00FF33CA">
              <w:rPr>
                <w:rFonts w:ascii="Verdana" w:hAnsi="Verdana"/>
                <w:sz w:val="20"/>
                <w:szCs w:val="20"/>
              </w:rPr>
              <w:t>Pupil Premium boys and girls require more support than their non-pupil premium peers over the year to improve their attendance</w:t>
            </w:r>
          </w:p>
          <w:p w:rsidR="002B662D" w:rsidRPr="00FF33CA" w:rsidRDefault="002B662D" w:rsidP="00F43EE8">
            <w:pPr>
              <w:pStyle w:val="ListParagraph"/>
              <w:numPr>
                <w:ilvl w:val="0"/>
                <w:numId w:val="4"/>
              </w:numPr>
              <w:rPr>
                <w:rFonts w:ascii="Verdana" w:hAnsi="Verdana"/>
                <w:sz w:val="20"/>
                <w:szCs w:val="20"/>
              </w:rPr>
            </w:pPr>
            <w:r w:rsidRPr="00FF33CA">
              <w:rPr>
                <w:rFonts w:ascii="Verdana" w:hAnsi="Verdana"/>
                <w:sz w:val="20"/>
                <w:szCs w:val="20"/>
              </w:rPr>
              <w:t xml:space="preserve">CLA boys and girls require more support than their non-pupil premium peers over the year to improve their attendance  </w:t>
            </w:r>
          </w:p>
          <w:p w:rsidR="00560518" w:rsidRPr="00FF33CA" w:rsidRDefault="00C57076" w:rsidP="00560518">
            <w:pPr>
              <w:pStyle w:val="ListParagraph"/>
              <w:numPr>
                <w:ilvl w:val="0"/>
                <w:numId w:val="4"/>
              </w:numPr>
              <w:rPr>
                <w:rFonts w:ascii="Verdana" w:hAnsi="Verdana"/>
                <w:sz w:val="20"/>
                <w:szCs w:val="20"/>
              </w:rPr>
            </w:pPr>
            <w:r w:rsidRPr="00FF33CA">
              <w:rPr>
                <w:rFonts w:ascii="Verdana" w:hAnsi="Verdana"/>
                <w:sz w:val="20"/>
                <w:szCs w:val="20"/>
              </w:rPr>
              <w:t>Over the year attendance has fallen for both pupil premium and non-pupil premium girls and boys with the drop more significant for boys</w:t>
            </w:r>
          </w:p>
          <w:p w:rsidR="001942F3" w:rsidRPr="00FF33CA" w:rsidRDefault="00560518" w:rsidP="00560518">
            <w:pPr>
              <w:pStyle w:val="ListParagraph"/>
              <w:numPr>
                <w:ilvl w:val="0"/>
                <w:numId w:val="4"/>
              </w:numPr>
              <w:rPr>
                <w:rFonts w:ascii="Verdana" w:hAnsi="Verdana"/>
                <w:sz w:val="20"/>
                <w:szCs w:val="20"/>
              </w:rPr>
            </w:pPr>
            <w:r w:rsidRPr="00FF33CA">
              <w:rPr>
                <w:rFonts w:ascii="Verdana" w:hAnsi="Verdana"/>
                <w:sz w:val="20"/>
                <w:szCs w:val="20"/>
              </w:rPr>
              <w:t>P</w:t>
            </w:r>
            <w:r w:rsidR="005739AF" w:rsidRPr="00FF33CA">
              <w:rPr>
                <w:noProof/>
                <w:sz w:val="20"/>
                <w:szCs w:val="20"/>
                <w:lang w:eastAsia="en-GB"/>
              </w:rPr>
              <mc:AlternateContent>
                <mc:Choice Requires="wps">
                  <w:drawing>
                    <wp:anchor distT="45720" distB="45720" distL="114300" distR="114300" simplePos="0" relativeHeight="251665408" behindDoc="0" locked="0" layoutInCell="1" allowOverlap="1" wp14:anchorId="6BAE9ED9" wp14:editId="2510E8F0">
                      <wp:simplePos x="0" y="0"/>
                      <wp:positionH relativeFrom="column">
                        <wp:posOffset>8347710</wp:posOffset>
                      </wp:positionH>
                      <wp:positionV relativeFrom="paragraph">
                        <wp:posOffset>22225</wp:posOffset>
                      </wp:positionV>
                      <wp:extent cx="1400175" cy="2476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0070C0"/>
                              </a:solidFill>
                              <a:ln w="9525">
                                <a:solidFill>
                                  <a:srgbClr val="000000"/>
                                </a:solidFill>
                                <a:miter lim="800000"/>
                                <a:headEnd/>
                                <a:tailEnd/>
                              </a:ln>
                            </wps:spPr>
                            <wps:txbx>
                              <w:txbxContent>
                                <w:p w:rsidR="002149CC" w:rsidRPr="002149CC" w:rsidRDefault="002149CC" w:rsidP="002149CC">
                                  <w:pPr>
                                    <w:jc w:val="center"/>
                                    <w:rPr>
                                      <w:b/>
                                      <w:color w:val="FFFFFF" w:themeColor="background1"/>
                                    </w:rPr>
                                  </w:pPr>
                                  <w:r w:rsidRPr="002149CC">
                                    <w:rPr>
                                      <w:b/>
                                      <w:color w:val="FFFFFF" w:themeColor="background1"/>
                                    </w:rPr>
                                    <w:t>Pupil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3pt;margin-top:1.75pt;width:110.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" fillcolor="#0070c0">
                      <v:textbox>
                        <w:txbxContent>
                          <w:p w:rsidR="002149CC" w:rsidRPr="002149CC" w:rsidRDefault="002149CC" w:rsidP="002149CC">
                            <w:pPr>
                              <w:jc w:val="center"/>
                              <w:rPr>
                                <w:b/>
                                <w:color w:val="FFFFFF" w:themeColor="background1"/>
                              </w:rPr>
                            </w:pPr>
                            <w:r w:rsidRPr="002149CC">
                              <w:rPr>
                                <w:b/>
                                <w:color w:val="FFFFFF" w:themeColor="background1"/>
                              </w:rPr>
                              <w:t>Pupil Premium</w:t>
                            </w:r>
                          </w:p>
                        </w:txbxContent>
                      </v:textbox>
                      <w10:wrap type="square"/>
                    </v:shape>
                  </w:pict>
                </mc:Fallback>
              </mc:AlternateContent>
            </w:r>
            <w:r w:rsidR="00C57076" w:rsidRPr="00FF33CA">
              <w:rPr>
                <w:rFonts w:ascii="Verdana" w:hAnsi="Verdana"/>
                <w:sz w:val="20"/>
                <w:szCs w:val="20"/>
              </w:rPr>
              <w:t>ercentage attendance over the year is on the whole lower for PP girls than non PP girls</w:t>
            </w:r>
          </w:p>
          <w:p w:rsidR="005739AF" w:rsidRPr="005739AF" w:rsidRDefault="005739AF" w:rsidP="005739AF">
            <w:pPr>
              <w:ind w:left="360"/>
              <w:rPr>
                <w:rFonts w:ascii="Verdana" w:hAnsi="Verdana"/>
              </w:rPr>
            </w:pPr>
            <w:r w:rsidRPr="002149CC">
              <w:rPr>
                <w:noProof/>
                <w:lang w:eastAsia="en-GB"/>
              </w:rPr>
              <mc:AlternateContent>
                <mc:Choice Requires="wps">
                  <w:drawing>
                    <wp:anchor distT="45720" distB="45720" distL="114300" distR="114300" simplePos="0" relativeHeight="251667456" behindDoc="0" locked="0" layoutInCell="1" allowOverlap="1" wp14:anchorId="14C50DA4" wp14:editId="66A906DF">
                      <wp:simplePos x="0" y="0"/>
                      <wp:positionH relativeFrom="column">
                        <wp:posOffset>8347710</wp:posOffset>
                      </wp:positionH>
                      <wp:positionV relativeFrom="paragraph">
                        <wp:posOffset>42545</wp:posOffset>
                      </wp:positionV>
                      <wp:extent cx="1400175" cy="2476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solidFill>
                                <a:srgbClr val="C00000"/>
                              </a:solidFill>
                              <a:ln w="9525">
                                <a:solidFill>
                                  <a:srgbClr val="000000"/>
                                </a:solidFill>
                                <a:miter lim="800000"/>
                                <a:headEnd/>
                                <a:tailEnd/>
                              </a:ln>
                            </wps:spPr>
                            <wps:txbx>
                              <w:txbxContent>
                                <w:p w:rsidR="002149CC" w:rsidRPr="002149CC" w:rsidRDefault="002149CC" w:rsidP="002149CC">
                                  <w:pPr>
                                    <w:jc w:val="center"/>
                                    <w:rPr>
                                      <w:b/>
                                      <w:color w:val="FFFFFF" w:themeColor="background1"/>
                                    </w:rPr>
                                  </w:pPr>
                                  <w:r>
                                    <w:rPr>
                                      <w:b/>
                                      <w:color w:val="FFFFFF" w:themeColor="background1"/>
                                    </w:rPr>
                                    <w:t xml:space="preserve">Non- </w:t>
                                  </w:r>
                                  <w:r w:rsidRPr="002149CC">
                                    <w:rPr>
                                      <w:b/>
                                      <w:color w:val="FFFFFF" w:themeColor="background1"/>
                                    </w:rPr>
                                    <w:t>Pupil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7.3pt;margin-top:3.35pt;width:110.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" fillcolor="#c00000">
                      <v:textbox>
                        <w:txbxContent>
                          <w:p w:rsidR="002149CC" w:rsidRPr="002149CC" w:rsidRDefault="002149CC" w:rsidP="002149CC">
                            <w:pPr>
                              <w:jc w:val="center"/>
                              <w:rPr>
                                <w:b/>
                                <w:color w:val="FFFFFF" w:themeColor="background1"/>
                              </w:rPr>
                            </w:pPr>
                            <w:r>
                              <w:rPr>
                                <w:b/>
                                <w:color w:val="FFFFFF" w:themeColor="background1"/>
                              </w:rPr>
                              <w:t xml:space="preserve">Non- </w:t>
                            </w:r>
                            <w:r w:rsidRPr="002149CC">
                              <w:rPr>
                                <w:b/>
                                <w:color w:val="FFFFFF" w:themeColor="background1"/>
                              </w:rPr>
                              <w:t>Pupil Premium</w:t>
                            </w:r>
                          </w:p>
                        </w:txbxContent>
                      </v:textbox>
                      <w10:wrap type="square"/>
                    </v:shape>
                  </w:pict>
                </mc:Fallback>
              </mc:AlternateContent>
            </w:r>
          </w:p>
          <w:p w:rsidR="005739AF" w:rsidRDefault="005739AF" w:rsidP="005739AF">
            <w:pPr>
              <w:rPr>
                <w:rFonts w:ascii="Verdana" w:hAnsi="Verdana"/>
              </w:rPr>
            </w:pPr>
          </w:p>
          <w:p w:rsidR="005739AF" w:rsidRDefault="005739AF" w:rsidP="005739AF">
            <w:pPr>
              <w:rPr>
                <w:rFonts w:ascii="Verdana" w:hAnsi="Verdana"/>
              </w:rPr>
            </w:pPr>
            <w:r w:rsidRPr="002B662D">
              <w:rPr>
                <w:noProof/>
                <w:lang w:eastAsia="en-GB"/>
              </w:rPr>
              <mc:AlternateContent>
                <mc:Choice Requires="wps">
                  <w:drawing>
                    <wp:anchor distT="45720" distB="45720" distL="114300" distR="114300" simplePos="0" relativeHeight="251663360" behindDoc="0" locked="0" layoutInCell="1" allowOverlap="1" wp14:anchorId="7D797EFC" wp14:editId="390991EB">
                      <wp:simplePos x="0" y="0"/>
                      <wp:positionH relativeFrom="column">
                        <wp:posOffset>584200</wp:posOffset>
                      </wp:positionH>
                      <wp:positionV relativeFrom="paragraph">
                        <wp:posOffset>147320</wp:posOffset>
                      </wp:positionV>
                      <wp:extent cx="3819525" cy="35814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581400"/>
                              </a:xfrm>
                              <a:prstGeom prst="rect">
                                <a:avLst/>
                              </a:prstGeom>
                              <a:solidFill>
                                <a:srgbClr val="FFFFFF"/>
                              </a:solidFill>
                              <a:ln w="9525">
                                <a:solidFill>
                                  <a:srgbClr val="000000"/>
                                </a:solidFill>
                                <a:miter lim="800000"/>
                                <a:headEnd/>
                                <a:tailEnd/>
                              </a:ln>
                            </wps:spPr>
                            <wps:txbx>
                              <w:txbxContent>
                                <w:p w:rsidR="002B662D" w:rsidRDefault="002B662D">
                                  <w:r>
                                    <w:rPr>
                                      <w:noProof/>
                                      <w:lang w:eastAsia="en-GB"/>
                                    </w:rPr>
                                    <w:drawing>
                                      <wp:inline distT="0" distB="0" distL="0" distR="0" wp14:anchorId="120A5F95" wp14:editId="3301891B">
                                        <wp:extent cx="3724275" cy="3448050"/>
                                        <wp:effectExtent l="0" t="0" r="9525" b="0"/>
                                        <wp:docPr id="13" name="Chart 13" title="Autumn 1 to Summer 1 Attendance PP v Non PP"/>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pt;margin-top:11.6pt;width:300.75pt;height:2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">
                      <v:textbox>
                        <w:txbxContent>
                          <w:p w:rsidR="002B662D" w:rsidRDefault="002B662D">
                            <w:r>
                              <w:rPr>
                                <w:noProof/>
                                <w:lang w:eastAsia="en-GB"/>
                              </w:rPr>
                              <w:drawing>
                                <wp:inline distT="0" distB="0" distL="0" distR="0" wp14:anchorId="120A5F95" wp14:editId="3301891B">
                                  <wp:extent cx="3724275" cy="3448050"/>
                                  <wp:effectExtent l="0" t="0" r="9525" b="0"/>
                                  <wp:docPr id="13" name="Chart 13" title="Autumn 1 to Summer 1 Attendance PP v Non PP"/>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square"/>
                    </v:shape>
                  </w:pict>
                </mc:Fallback>
              </mc:AlternateContent>
            </w:r>
          </w:p>
          <w:p w:rsidR="005739AF" w:rsidRPr="005739AF" w:rsidRDefault="005739AF" w:rsidP="005739AF">
            <w:pPr>
              <w:rPr>
                <w:rFonts w:ascii="Verdana" w:hAnsi="Verdana"/>
              </w:rPr>
            </w:pPr>
          </w:p>
          <w:p w:rsidR="00C57076" w:rsidRPr="00C57076" w:rsidRDefault="00C57076" w:rsidP="00C57076">
            <w:pPr>
              <w:rPr>
                <w:rFonts w:ascii="Verdana" w:hAnsi="Verdana"/>
              </w:rPr>
            </w:pPr>
            <w:r>
              <w:rPr>
                <w:rFonts w:ascii="Verdana" w:hAnsi="Verdana"/>
              </w:rPr>
              <w:t xml:space="preserve">                           </w:t>
            </w: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Pr="00C57076" w:rsidRDefault="001942F3">
            <w:pPr>
              <w:rPr>
                <w:rFonts w:ascii="Verdana" w:hAnsi="Verdana"/>
                <w:noProof/>
                <w:color w:val="0070C0"/>
                <w:lang w:eastAsia="en-GB"/>
              </w:rPr>
            </w:pPr>
          </w:p>
          <w:p w:rsidR="001942F3" w:rsidRPr="00FF33CA" w:rsidRDefault="00FF33CA">
            <w:pPr>
              <w:rPr>
                <w:rFonts w:ascii="Verdana" w:hAnsi="Verdana"/>
                <w:b/>
                <w:noProof/>
                <w:color w:val="0070C0"/>
                <w:sz w:val="20"/>
                <w:szCs w:val="20"/>
                <w:lang w:eastAsia="en-GB"/>
              </w:rPr>
            </w:pPr>
            <w:r w:rsidRPr="002B662D">
              <w:rPr>
                <w:rFonts w:ascii="Verdana" w:hAnsi="Verdana"/>
                <w:b/>
                <w:noProof/>
                <w:color w:val="0070C0"/>
                <w:lang w:eastAsia="en-GB"/>
              </w:rPr>
              <mc:AlternateContent>
                <mc:Choice Requires="wps">
                  <w:drawing>
                    <wp:anchor distT="45720" distB="45720" distL="114300" distR="114300" simplePos="0" relativeHeight="251661312" behindDoc="0" locked="0" layoutInCell="1" allowOverlap="1" wp14:anchorId="3F2FAE53" wp14:editId="233F8AB5">
                      <wp:simplePos x="0" y="0"/>
                      <wp:positionH relativeFrom="column">
                        <wp:posOffset>5008880</wp:posOffset>
                      </wp:positionH>
                      <wp:positionV relativeFrom="paragraph">
                        <wp:posOffset>-3721735</wp:posOffset>
                      </wp:positionV>
                      <wp:extent cx="4784090" cy="40068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4006850"/>
                              </a:xfrm>
                              <a:prstGeom prst="rect">
                                <a:avLst/>
                              </a:prstGeom>
                              <a:solidFill>
                                <a:srgbClr val="FFFFFF"/>
                              </a:solidFill>
                              <a:ln w="9525">
                                <a:noFill/>
                                <a:miter lim="800000"/>
                                <a:headEnd/>
                                <a:tailEnd/>
                              </a:ln>
                            </wps:spPr>
                            <wps:txbx>
                              <w:txbxContent>
                                <w:sdt>
                                  <w:sdtPr>
                                    <w:id w:val="317159770"/>
                                    <w:temporary/>
                                  </w:sdtPr>
                                  <w:sdtEndPr/>
                                  <w:sdtContent>
                                    <w:p w:rsidR="002B662D" w:rsidRDefault="002B662D">
                                      <w:r>
                                        <w:rPr>
                                          <w:noProof/>
                                          <w:lang w:eastAsia="en-GB"/>
                                        </w:rPr>
                                        <w:drawing>
                                          <wp:inline distT="0" distB="0" distL="0" distR="0" wp14:anchorId="4948C492" wp14:editId="07AA00DD">
                                            <wp:extent cx="3981450" cy="36195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4.4pt;margin-top:-293.05pt;width:376.7pt;height:3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" stroked="f">
                      <v:textbox>
                        <w:txbxContent>
                          <w:sdt>
                            <w:sdtPr>
                              <w:id w:val="317159770"/>
                              <w:temporary/>
                            </w:sdtPr>
                            <w:sdtEndPr/>
                            <w:sdtContent>
                              <w:p w:rsidR="002B662D" w:rsidRDefault="002B662D">
                                <w:r>
                                  <w:rPr>
                                    <w:noProof/>
                                    <w:lang w:eastAsia="en-GB"/>
                                  </w:rPr>
                                  <w:drawing>
                                    <wp:inline distT="0" distB="0" distL="0" distR="0" wp14:anchorId="4948C492" wp14:editId="07AA00DD">
                                      <wp:extent cx="3981450" cy="36195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dtContent>
                          </w:sdt>
                        </w:txbxContent>
                      </v:textbox>
                      <w10:wrap type="square"/>
                    </v:shape>
                  </w:pict>
                </mc:Fallback>
              </mc:AlternateContent>
            </w:r>
            <w:r w:rsidR="00C57076" w:rsidRPr="00FF33CA">
              <w:rPr>
                <w:rFonts w:ascii="Verdana" w:hAnsi="Verdana"/>
                <w:b/>
                <w:noProof/>
                <w:color w:val="0070C0"/>
                <w:sz w:val="20"/>
                <w:szCs w:val="20"/>
                <w:lang w:eastAsia="en-GB"/>
              </w:rPr>
              <w:t>Actions</w:t>
            </w:r>
            <w:r w:rsidR="002149CC" w:rsidRPr="00FF33CA">
              <w:rPr>
                <w:rFonts w:ascii="Verdana" w:hAnsi="Verdana"/>
                <w:b/>
                <w:noProof/>
                <w:color w:val="0070C0"/>
                <w:sz w:val="20"/>
                <w:szCs w:val="20"/>
                <w:lang w:eastAsia="en-GB"/>
              </w:rPr>
              <w:t xml:space="preserve"> for 2016/17</w:t>
            </w:r>
          </w:p>
          <w:p w:rsidR="001942F3" w:rsidRPr="00FF33CA" w:rsidRDefault="001942F3">
            <w:pPr>
              <w:rPr>
                <w:rFonts w:ascii="Verdana" w:hAnsi="Verdana"/>
                <w:noProof/>
                <w:sz w:val="20"/>
                <w:szCs w:val="20"/>
                <w:lang w:eastAsia="en-GB"/>
              </w:rPr>
            </w:pPr>
          </w:p>
          <w:p w:rsidR="001942F3" w:rsidRPr="00FF33CA" w:rsidRDefault="00FF33CA" w:rsidP="00F43EE8">
            <w:pPr>
              <w:pStyle w:val="ListParagraph"/>
              <w:numPr>
                <w:ilvl w:val="0"/>
                <w:numId w:val="4"/>
              </w:numPr>
              <w:spacing w:after="0" w:line="240" w:lineRule="auto"/>
              <w:rPr>
                <w:rFonts w:ascii="Verdana" w:hAnsi="Verdana"/>
                <w:noProof/>
                <w:sz w:val="20"/>
                <w:szCs w:val="20"/>
                <w:lang w:eastAsia="en-GB"/>
              </w:rPr>
            </w:pPr>
            <w:r>
              <w:rPr>
                <w:rFonts w:ascii="Verdana" w:hAnsi="Verdana"/>
                <w:noProof/>
                <w:sz w:val="20"/>
                <w:szCs w:val="20"/>
                <w:lang w:eastAsia="en-GB"/>
              </w:rPr>
              <w:t>More consistent r</w:t>
            </w:r>
            <w:r w:rsidR="002149CC" w:rsidRPr="00FF33CA">
              <w:rPr>
                <w:rFonts w:ascii="Verdana" w:hAnsi="Verdana"/>
                <w:noProof/>
                <w:sz w:val="20"/>
                <w:szCs w:val="20"/>
                <w:lang w:eastAsia="en-GB"/>
              </w:rPr>
              <w:t xml:space="preserve">eward system to </w:t>
            </w:r>
            <w:r>
              <w:rPr>
                <w:rFonts w:ascii="Verdana" w:hAnsi="Verdana"/>
                <w:noProof/>
                <w:sz w:val="20"/>
                <w:szCs w:val="20"/>
                <w:lang w:eastAsia="en-GB"/>
              </w:rPr>
              <w:t>be introduced to support improving</w:t>
            </w:r>
            <w:r w:rsidR="002149CC" w:rsidRPr="00FF33CA">
              <w:rPr>
                <w:rFonts w:ascii="Verdana" w:hAnsi="Verdana"/>
                <w:noProof/>
                <w:sz w:val="20"/>
                <w:szCs w:val="20"/>
                <w:lang w:eastAsia="en-GB"/>
              </w:rPr>
              <w:t xml:space="preserve"> attendance</w:t>
            </w:r>
          </w:p>
          <w:p w:rsidR="002149CC" w:rsidRPr="00FF33CA" w:rsidRDefault="002149CC" w:rsidP="00F43EE8">
            <w:pPr>
              <w:pStyle w:val="ListParagraph"/>
              <w:numPr>
                <w:ilvl w:val="0"/>
                <w:numId w:val="4"/>
              </w:numPr>
              <w:spacing w:after="0" w:line="240" w:lineRule="auto"/>
              <w:rPr>
                <w:rFonts w:ascii="Verdana" w:hAnsi="Verdana"/>
                <w:noProof/>
                <w:sz w:val="20"/>
                <w:szCs w:val="20"/>
                <w:lang w:eastAsia="en-GB"/>
              </w:rPr>
            </w:pPr>
            <w:r w:rsidRPr="00FF33CA">
              <w:rPr>
                <w:rFonts w:ascii="Verdana" w:hAnsi="Verdana"/>
                <w:noProof/>
                <w:sz w:val="20"/>
                <w:szCs w:val="20"/>
                <w:lang w:eastAsia="en-GB"/>
              </w:rPr>
              <w:t>Enhanced attendance monitoring and follow up</w:t>
            </w:r>
          </w:p>
          <w:p w:rsidR="002149CC" w:rsidRDefault="002149CC">
            <w:pPr>
              <w:rPr>
                <w:noProof/>
                <w:lang w:eastAsia="en-GB"/>
              </w:rPr>
            </w:pPr>
          </w:p>
          <w:p w:rsidR="001942F3" w:rsidRDefault="001942F3">
            <w:pPr>
              <w:rPr>
                <w:noProof/>
                <w:lang w:eastAsia="en-GB"/>
              </w:rPr>
            </w:pPr>
          </w:p>
          <w:p w:rsidR="00CC5CB9" w:rsidRDefault="00CC5CB9">
            <w:pPr>
              <w:rPr>
                <w:noProof/>
                <w:lang w:eastAsia="en-GB"/>
              </w:rPr>
            </w:pPr>
          </w:p>
          <w:p w:rsidR="001942F3" w:rsidRDefault="005739AF">
            <w:pPr>
              <w:rPr>
                <w:rFonts w:ascii="Verdana" w:hAnsi="Verdana"/>
                <w:b/>
                <w:noProof/>
                <w:color w:val="0070C0"/>
                <w:u w:val="single"/>
                <w:lang w:eastAsia="en-GB"/>
              </w:rPr>
            </w:pPr>
            <w:r w:rsidRPr="005739AF">
              <w:rPr>
                <w:rFonts w:ascii="Verdana" w:hAnsi="Verdana"/>
                <w:b/>
                <w:noProof/>
                <w:color w:val="0070C0"/>
                <w:u w:val="single"/>
                <w:lang w:eastAsia="en-GB"/>
              </w:rPr>
              <w:t>Fixed Term Exclusions</w:t>
            </w:r>
          </w:p>
          <w:p w:rsidR="005739AF" w:rsidRPr="00FF33CA" w:rsidRDefault="005739AF">
            <w:pPr>
              <w:rPr>
                <w:rFonts w:ascii="Verdana" w:hAnsi="Verdana"/>
                <w:b/>
                <w:noProof/>
                <w:color w:val="0070C0"/>
                <w:sz w:val="20"/>
                <w:szCs w:val="20"/>
                <w:u w:val="single"/>
                <w:lang w:eastAsia="en-GB"/>
              </w:rPr>
            </w:pPr>
          </w:p>
          <w:p w:rsidR="005739AF" w:rsidRPr="00FF33CA" w:rsidRDefault="005739AF" w:rsidP="00F43EE8">
            <w:pPr>
              <w:pStyle w:val="ListParagraph"/>
              <w:numPr>
                <w:ilvl w:val="0"/>
                <w:numId w:val="4"/>
              </w:numPr>
              <w:rPr>
                <w:rFonts w:ascii="Verdana" w:hAnsi="Verdana"/>
                <w:sz w:val="20"/>
                <w:szCs w:val="20"/>
              </w:rPr>
            </w:pPr>
            <w:r w:rsidRPr="00FF33CA">
              <w:rPr>
                <w:rFonts w:ascii="Verdana" w:hAnsi="Verdana"/>
                <w:sz w:val="20"/>
                <w:szCs w:val="20"/>
              </w:rPr>
              <w:t xml:space="preserve">The average percentage of CLA boys excluded </w:t>
            </w:r>
            <w:r w:rsidR="00B577CC" w:rsidRPr="00FF33CA">
              <w:rPr>
                <w:rFonts w:ascii="Verdana" w:hAnsi="Verdana"/>
                <w:sz w:val="20"/>
                <w:szCs w:val="20"/>
              </w:rPr>
              <w:t xml:space="preserve">is 10.2% </w:t>
            </w:r>
            <w:r w:rsidRPr="00FF33CA">
              <w:rPr>
                <w:rFonts w:ascii="Verdana" w:hAnsi="Verdana"/>
                <w:sz w:val="20"/>
                <w:szCs w:val="20"/>
              </w:rPr>
              <w:t>and girls is 11.4% (including all LAs)</w:t>
            </w:r>
          </w:p>
          <w:p w:rsidR="005739AF" w:rsidRPr="00FF33CA" w:rsidRDefault="005739AF" w:rsidP="00F43EE8">
            <w:pPr>
              <w:pStyle w:val="ListParagraph"/>
              <w:numPr>
                <w:ilvl w:val="0"/>
                <w:numId w:val="4"/>
              </w:numPr>
              <w:rPr>
                <w:rFonts w:ascii="Verdana" w:hAnsi="Verdana"/>
                <w:sz w:val="20"/>
                <w:szCs w:val="20"/>
              </w:rPr>
            </w:pPr>
            <w:r w:rsidRPr="00FF33CA">
              <w:rPr>
                <w:rFonts w:ascii="Verdana" w:hAnsi="Verdana"/>
                <w:sz w:val="20"/>
                <w:szCs w:val="20"/>
              </w:rPr>
              <w:t xml:space="preserve">The average FTE is 3.5 sessions for PP boys and 3.6 sessions for PP girls </w:t>
            </w:r>
          </w:p>
          <w:p w:rsidR="005739AF" w:rsidRPr="00FF33CA" w:rsidRDefault="005739AF" w:rsidP="00F43EE8">
            <w:pPr>
              <w:pStyle w:val="ListParagraph"/>
              <w:numPr>
                <w:ilvl w:val="0"/>
                <w:numId w:val="4"/>
              </w:numPr>
              <w:rPr>
                <w:rFonts w:ascii="Verdana" w:hAnsi="Verdana"/>
                <w:sz w:val="20"/>
                <w:szCs w:val="20"/>
              </w:rPr>
            </w:pPr>
            <w:r w:rsidRPr="00FF33CA">
              <w:rPr>
                <w:rFonts w:ascii="Verdana" w:hAnsi="Verdana"/>
                <w:sz w:val="20"/>
                <w:szCs w:val="20"/>
              </w:rPr>
              <w:t>The average FTE is 3.6 sessions for non PP boys and 6 sessions for non PP girls.</w:t>
            </w:r>
          </w:p>
          <w:p w:rsidR="005739AF" w:rsidRPr="00FF33CA" w:rsidRDefault="005739AF" w:rsidP="00F43EE8">
            <w:pPr>
              <w:pStyle w:val="ListParagraph"/>
              <w:numPr>
                <w:ilvl w:val="0"/>
                <w:numId w:val="4"/>
              </w:numPr>
              <w:rPr>
                <w:rFonts w:ascii="Verdana" w:hAnsi="Verdana"/>
                <w:sz w:val="20"/>
                <w:szCs w:val="20"/>
              </w:rPr>
            </w:pPr>
            <w:r w:rsidRPr="00FF33CA">
              <w:rPr>
                <w:rFonts w:ascii="Verdana" w:hAnsi="Verdana"/>
                <w:sz w:val="20"/>
                <w:szCs w:val="20"/>
              </w:rPr>
              <w:t>The average FTE is 2.5 sessions for CLA boys and 4 sessions for CLA girls (including all LAs)</w:t>
            </w:r>
          </w:p>
          <w:p w:rsidR="005739AF" w:rsidRPr="00FF33CA" w:rsidRDefault="005739AF" w:rsidP="00F43EE8">
            <w:pPr>
              <w:pStyle w:val="ListParagraph"/>
              <w:numPr>
                <w:ilvl w:val="0"/>
                <w:numId w:val="4"/>
              </w:numPr>
              <w:rPr>
                <w:rFonts w:ascii="Verdana" w:hAnsi="Verdana"/>
                <w:sz w:val="20"/>
                <w:szCs w:val="20"/>
              </w:rPr>
            </w:pPr>
            <w:r w:rsidRPr="00FF33CA">
              <w:rPr>
                <w:rFonts w:ascii="Verdana" w:hAnsi="Verdana"/>
                <w:sz w:val="20"/>
                <w:szCs w:val="20"/>
              </w:rPr>
              <w:t xml:space="preserve">The average percentage of PP boys excluded is 9.4% </w:t>
            </w:r>
          </w:p>
          <w:p w:rsidR="005739AF" w:rsidRPr="00FF33CA" w:rsidRDefault="005739AF" w:rsidP="00F43EE8">
            <w:pPr>
              <w:pStyle w:val="ListParagraph"/>
              <w:numPr>
                <w:ilvl w:val="0"/>
                <w:numId w:val="4"/>
              </w:numPr>
              <w:rPr>
                <w:rFonts w:ascii="Verdana" w:hAnsi="Verdana"/>
                <w:sz w:val="20"/>
                <w:szCs w:val="20"/>
              </w:rPr>
            </w:pPr>
            <w:r w:rsidRPr="00FF33CA">
              <w:rPr>
                <w:rFonts w:ascii="Verdana" w:hAnsi="Verdana"/>
                <w:sz w:val="20"/>
                <w:szCs w:val="20"/>
              </w:rPr>
              <w:t>The average percentage of non pp boys excluded is 7%</w:t>
            </w:r>
          </w:p>
          <w:p w:rsidR="00FF33CA" w:rsidRDefault="005739AF" w:rsidP="00FF33CA">
            <w:pPr>
              <w:pStyle w:val="ListParagraph"/>
              <w:numPr>
                <w:ilvl w:val="0"/>
                <w:numId w:val="4"/>
              </w:numPr>
              <w:rPr>
                <w:rFonts w:ascii="Verdana" w:hAnsi="Verdana"/>
                <w:sz w:val="20"/>
                <w:szCs w:val="20"/>
              </w:rPr>
            </w:pPr>
            <w:r w:rsidRPr="00FF33CA">
              <w:rPr>
                <w:rFonts w:ascii="Verdana" w:hAnsi="Verdana"/>
                <w:sz w:val="20"/>
                <w:szCs w:val="20"/>
              </w:rPr>
              <w:t xml:space="preserve">The average percentage of PP girls excluded is 5.6% </w:t>
            </w:r>
          </w:p>
          <w:p w:rsidR="005739AF" w:rsidRPr="00FF33CA" w:rsidRDefault="00816CD3" w:rsidP="00FF33CA">
            <w:pPr>
              <w:pStyle w:val="ListParagraph"/>
              <w:numPr>
                <w:ilvl w:val="0"/>
                <w:numId w:val="4"/>
              </w:numPr>
              <w:rPr>
                <w:rFonts w:ascii="Verdana" w:hAnsi="Verdana"/>
                <w:sz w:val="20"/>
                <w:szCs w:val="20"/>
              </w:rPr>
            </w:pPr>
            <w:r w:rsidRPr="00FF33CA">
              <w:rPr>
                <w:b/>
                <w:noProof/>
                <w:color w:val="0070C0"/>
                <w:u w:val="single"/>
                <w:lang w:eastAsia="en-GB"/>
              </w:rPr>
              <mc:AlternateContent>
                <mc:Choice Requires="wps">
                  <w:drawing>
                    <wp:anchor distT="45720" distB="45720" distL="114300" distR="114300" simplePos="0" relativeHeight="251669504" behindDoc="0" locked="0" layoutInCell="1" allowOverlap="1" wp14:anchorId="57B91273" wp14:editId="7205B7AA">
                      <wp:simplePos x="0" y="0"/>
                      <wp:positionH relativeFrom="column">
                        <wp:posOffset>-63500</wp:posOffset>
                      </wp:positionH>
                      <wp:positionV relativeFrom="paragraph">
                        <wp:posOffset>254635</wp:posOffset>
                      </wp:positionV>
                      <wp:extent cx="4657725" cy="4000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00500"/>
                              </a:xfrm>
                              <a:prstGeom prst="rect">
                                <a:avLst/>
                              </a:prstGeom>
                              <a:solidFill>
                                <a:srgbClr val="FFFFFF"/>
                              </a:solidFill>
                              <a:ln w="9525">
                                <a:noFill/>
                                <a:miter lim="800000"/>
                                <a:headEnd/>
                                <a:tailEnd/>
                              </a:ln>
                            </wps:spPr>
                            <wps:txbx>
                              <w:txbxContent>
                                <w:p w:rsidR="00CC5CB9" w:rsidRDefault="00816CD3">
                                  <w:r>
                                    <w:rPr>
                                      <w:noProof/>
                                      <w:lang w:eastAsia="en-GB"/>
                                    </w:rPr>
                                    <w:drawing>
                                      <wp:inline distT="0" distB="0" distL="0" distR="0" wp14:anchorId="461CDEA9" wp14:editId="5C96C3F2">
                                        <wp:extent cx="4381500" cy="38481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pt;margin-top:20.05pt;width:366.75pt;height: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" stroked="f">
                      <v:textbox>
                        <w:txbxContent>
                          <w:p w:rsidR="00CC5CB9" w:rsidRDefault="00816CD3">
                            <w:r>
                              <w:rPr>
                                <w:noProof/>
                                <w:lang w:eastAsia="en-GB"/>
                              </w:rPr>
                              <w:drawing>
                                <wp:inline distT="0" distB="0" distL="0" distR="0" wp14:anchorId="461CDEA9" wp14:editId="5C96C3F2">
                                  <wp:extent cx="4381500" cy="38481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v:shape>
                  </w:pict>
                </mc:Fallback>
              </mc:AlternateContent>
            </w:r>
            <w:r w:rsidR="005739AF" w:rsidRPr="00FF33CA">
              <w:rPr>
                <w:rFonts w:ascii="Verdana" w:hAnsi="Verdana"/>
                <w:sz w:val="20"/>
                <w:szCs w:val="20"/>
              </w:rPr>
              <w:t>The average percentage of non PP girls excluded is 4.4%</w:t>
            </w:r>
          </w:p>
          <w:p w:rsidR="005739AF" w:rsidRDefault="005739AF">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noProof/>
                <w:lang w:eastAsia="en-GB"/>
              </w:rPr>
            </w:pPr>
          </w:p>
          <w:p w:rsidR="001942F3" w:rsidRDefault="001942F3">
            <w:pPr>
              <w:rPr>
                <w:rFonts w:ascii="Verdana" w:hAnsi="Verdana"/>
                <w:b/>
                <w:color w:val="0070C0"/>
              </w:rPr>
            </w:pPr>
          </w:p>
          <w:p w:rsidR="001942F3" w:rsidRPr="001942F3" w:rsidRDefault="001942F3">
            <w:pPr>
              <w:rPr>
                <w:rFonts w:ascii="Verdana" w:hAnsi="Verdana"/>
                <w:b/>
                <w:color w:val="0070C0"/>
              </w:rPr>
            </w:pPr>
          </w:p>
          <w:p w:rsidR="001942F3" w:rsidRDefault="001942F3"/>
          <w:p w:rsidR="001942F3" w:rsidRDefault="001942F3"/>
          <w:p w:rsidR="005739AF" w:rsidRDefault="005739AF"/>
          <w:p w:rsidR="001E5AD3" w:rsidRDefault="001E5AD3"/>
          <w:p w:rsidR="00816CD3" w:rsidRDefault="00816CD3" w:rsidP="005739AF">
            <w:pPr>
              <w:rPr>
                <w:rFonts w:ascii="Verdana" w:hAnsi="Verdana"/>
                <w:b/>
                <w:noProof/>
                <w:color w:val="0070C0"/>
                <w:lang w:eastAsia="en-GB"/>
              </w:rPr>
            </w:pPr>
          </w:p>
          <w:p w:rsidR="00816CD3" w:rsidRDefault="00816CD3" w:rsidP="005739AF">
            <w:pPr>
              <w:rPr>
                <w:rFonts w:ascii="Verdana" w:hAnsi="Verdana"/>
                <w:b/>
                <w:noProof/>
                <w:color w:val="0070C0"/>
                <w:lang w:eastAsia="en-GB"/>
              </w:rPr>
            </w:pPr>
          </w:p>
          <w:p w:rsidR="005739AF" w:rsidRPr="00C57076" w:rsidRDefault="00FF33CA" w:rsidP="005739AF">
            <w:pPr>
              <w:rPr>
                <w:rFonts w:ascii="Verdana" w:hAnsi="Verdana"/>
                <w:b/>
                <w:noProof/>
                <w:color w:val="0070C0"/>
                <w:lang w:eastAsia="en-GB"/>
              </w:rPr>
            </w:pPr>
            <w:r>
              <w:rPr>
                <w:rFonts w:ascii="Verdana" w:hAnsi="Verdana"/>
                <w:b/>
                <w:noProof/>
                <w:color w:val="0070C0"/>
                <w:u w:val="single"/>
                <w:lang w:eastAsia="en-GB"/>
              </w:rPr>
              <mc:AlternateContent>
                <mc:Choice Requires="wps">
                  <w:drawing>
                    <wp:anchor distT="0" distB="0" distL="114300" distR="114300" simplePos="0" relativeHeight="251670528" behindDoc="0" locked="0" layoutInCell="1" allowOverlap="1" wp14:anchorId="6063F88E" wp14:editId="76434CE7">
                      <wp:simplePos x="0" y="0"/>
                      <wp:positionH relativeFrom="column">
                        <wp:posOffset>4526280</wp:posOffset>
                      </wp:positionH>
                      <wp:positionV relativeFrom="paragraph">
                        <wp:posOffset>-3897630</wp:posOffset>
                      </wp:positionV>
                      <wp:extent cx="4638675" cy="4114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638675" cy="4114800"/>
                              </a:xfrm>
                              <a:prstGeom prst="rect">
                                <a:avLst/>
                              </a:prstGeom>
                              <a:solidFill>
                                <a:schemeClr val="lt1"/>
                              </a:solidFill>
                              <a:ln w="6350">
                                <a:noFill/>
                              </a:ln>
                            </wps:spPr>
                            <wps:txbx>
                              <w:txbxContent>
                                <w:p w:rsidR="00CC5CB9" w:rsidRDefault="00816CD3">
                                  <w:r>
                                    <w:rPr>
                                      <w:noProof/>
                                      <w:lang w:eastAsia="en-GB"/>
                                    </w:rPr>
                                    <w:drawing>
                                      <wp:inline distT="0" distB="0" distL="0" distR="0" wp14:anchorId="43CA5268" wp14:editId="43C84768">
                                        <wp:extent cx="4352925" cy="38481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4pt;margin-top:-306.9pt;width:365.25pt;height: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" fillcolor="white [3201]" stroked="f" strokeweight=".5pt">
                      <v:textbox>
                        <w:txbxContent>
                          <w:p w:rsidR="00CC5CB9" w:rsidRDefault="00816CD3">
                            <w:r>
                              <w:rPr>
                                <w:noProof/>
                                <w:lang w:eastAsia="en-GB"/>
                              </w:rPr>
                              <w:drawing>
                                <wp:inline distT="0" distB="0" distL="0" distR="0" wp14:anchorId="43CA5268" wp14:editId="43C84768">
                                  <wp:extent cx="4352925" cy="38481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sidR="005739AF" w:rsidRPr="00C57076">
              <w:rPr>
                <w:rFonts w:ascii="Verdana" w:hAnsi="Verdana"/>
                <w:b/>
                <w:noProof/>
                <w:color w:val="0070C0"/>
                <w:lang w:eastAsia="en-GB"/>
              </w:rPr>
              <w:t>Actions</w:t>
            </w:r>
            <w:r w:rsidR="005739AF">
              <w:rPr>
                <w:rFonts w:ascii="Verdana" w:hAnsi="Verdana"/>
                <w:b/>
                <w:noProof/>
                <w:color w:val="0070C0"/>
                <w:lang w:eastAsia="en-GB"/>
              </w:rPr>
              <w:t xml:space="preserve"> for 2016/17</w:t>
            </w:r>
          </w:p>
          <w:p w:rsidR="005739AF" w:rsidRPr="00B11E34" w:rsidRDefault="005739AF" w:rsidP="005739AF">
            <w:pPr>
              <w:rPr>
                <w:rFonts w:ascii="Verdana" w:hAnsi="Verdana"/>
                <w:noProof/>
                <w:sz w:val="20"/>
                <w:szCs w:val="20"/>
                <w:lang w:eastAsia="en-GB"/>
              </w:rPr>
            </w:pPr>
          </w:p>
          <w:p w:rsidR="005739AF" w:rsidRPr="00B11E34" w:rsidRDefault="005739AF" w:rsidP="00F43EE8">
            <w:pPr>
              <w:pStyle w:val="ListParagraph"/>
              <w:numPr>
                <w:ilvl w:val="0"/>
                <w:numId w:val="4"/>
              </w:numPr>
              <w:spacing w:after="0" w:line="240" w:lineRule="auto"/>
              <w:rPr>
                <w:rFonts w:ascii="Verdana" w:hAnsi="Verdana"/>
                <w:noProof/>
                <w:sz w:val="20"/>
                <w:szCs w:val="20"/>
                <w:lang w:eastAsia="en-GB"/>
              </w:rPr>
            </w:pPr>
            <w:r w:rsidRPr="00B11E34">
              <w:rPr>
                <w:rFonts w:ascii="Verdana" w:hAnsi="Verdana"/>
                <w:noProof/>
                <w:sz w:val="20"/>
                <w:szCs w:val="20"/>
                <w:lang w:eastAsia="en-GB"/>
              </w:rPr>
              <w:t>Intensive behavio</w:t>
            </w:r>
            <w:r w:rsidR="00FF33CA" w:rsidRPr="00B11E34">
              <w:rPr>
                <w:rFonts w:ascii="Verdana" w:hAnsi="Verdana"/>
                <w:noProof/>
                <w:sz w:val="20"/>
                <w:szCs w:val="20"/>
                <w:lang w:eastAsia="en-GB"/>
              </w:rPr>
              <w:t>u</w:t>
            </w:r>
            <w:r w:rsidRPr="00B11E34">
              <w:rPr>
                <w:rFonts w:ascii="Verdana" w:hAnsi="Verdana"/>
                <w:noProof/>
                <w:sz w:val="20"/>
                <w:szCs w:val="20"/>
                <w:lang w:eastAsia="en-GB"/>
              </w:rPr>
              <w:t>r support programme to be developed and implemented</w:t>
            </w:r>
            <w:r w:rsidR="00B11E34">
              <w:rPr>
                <w:rFonts w:ascii="Verdana" w:hAnsi="Verdana"/>
                <w:noProof/>
                <w:sz w:val="20"/>
                <w:szCs w:val="20"/>
                <w:lang w:eastAsia="en-GB"/>
              </w:rPr>
              <w:t xml:space="preserve"> with focus on PP and PPP pupils</w:t>
            </w:r>
            <w:r w:rsidRPr="00B11E34">
              <w:rPr>
                <w:rFonts w:ascii="Verdana" w:hAnsi="Verdana"/>
                <w:noProof/>
                <w:sz w:val="20"/>
                <w:szCs w:val="20"/>
                <w:lang w:eastAsia="en-GB"/>
              </w:rPr>
              <w:t>.</w:t>
            </w:r>
          </w:p>
          <w:p w:rsidR="005739AF" w:rsidRDefault="005739AF"/>
          <w:p w:rsidR="00FF33CA" w:rsidRDefault="00FF33CA" w:rsidP="005739AF">
            <w:pPr>
              <w:rPr>
                <w:rFonts w:ascii="Verdana" w:hAnsi="Verdana"/>
                <w:b/>
                <w:noProof/>
                <w:color w:val="0070C0"/>
                <w:u w:val="single"/>
                <w:lang w:eastAsia="en-GB"/>
              </w:rPr>
            </w:pPr>
          </w:p>
          <w:p w:rsidR="005739AF" w:rsidRDefault="005739AF" w:rsidP="005739AF">
            <w:pPr>
              <w:rPr>
                <w:rFonts w:ascii="Verdana" w:hAnsi="Verdana"/>
                <w:b/>
                <w:noProof/>
                <w:color w:val="0070C0"/>
                <w:u w:val="single"/>
                <w:lang w:eastAsia="en-GB"/>
              </w:rPr>
            </w:pPr>
            <w:r>
              <w:rPr>
                <w:rFonts w:ascii="Verdana" w:hAnsi="Verdana"/>
                <w:b/>
                <w:noProof/>
                <w:color w:val="0070C0"/>
                <w:u w:val="single"/>
                <w:lang w:eastAsia="en-GB"/>
              </w:rPr>
              <w:lastRenderedPageBreak/>
              <w:t>Progress Data</w:t>
            </w:r>
            <w:r w:rsidR="00F43EE8">
              <w:rPr>
                <w:rFonts w:ascii="Verdana" w:hAnsi="Verdana"/>
                <w:b/>
                <w:noProof/>
                <w:color w:val="0070C0"/>
                <w:u w:val="single"/>
                <w:lang w:eastAsia="en-GB"/>
              </w:rPr>
              <w:t xml:space="preserve"> English</w:t>
            </w:r>
          </w:p>
          <w:p w:rsidR="00F43EE8" w:rsidRDefault="00F43EE8" w:rsidP="005739AF">
            <w:pPr>
              <w:rPr>
                <w:rFonts w:ascii="Verdana" w:hAnsi="Verdana"/>
                <w:b/>
                <w:noProof/>
                <w:color w:val="0070C0"/>
                <w:u w:val="single"/>
                <w:lang w:eastAsia="en-GB"/>
              </w:rPr>
            </w:pPr>
          </w:p>
          <w:p w:rsidR="00F43EE8" w:rsidRDefault="00F43EE8" w:rsidP="00F43EE8">
            <w:pPr>
              <w:rPr>
                <w:rFonts w:ascii="Verdana" w:hAnsi="Verdana"/>
                <w:noProof/>
                <w:lang w:eastAsia="en-GB"/>
              </w:rPr>
            </w:pPr>
          </w:p>
          <w:p w:rsidR="00F7331A" w:rsidRPr="00FF33CA" w:rsidRDefault="00F7331A" w:rsidP="00F43EE8">
            <w:pPr>
              <w:pStyle w:val="ListParagraph"/>
              <w:numPr>
                <w:ilvl w:val="0"/>
                <w:numId w:val="4"/>
              </w:numPr>
              <w:spacing w:after="0" w:line="240" w:lineRule="auto"/>
              <w:rPr>
                <w:rFonts w:ascii="Verdana" w:hAnsi="Verdana"/>
                <w:noProof/>
                <w:sz w:val="20"/>
                <w:szCs w:val="20"/>
                <w:lang w:eastAsia="en-GB"/>
              </w:rPr>
            </w:pPr>
            <w:r w:rsidRPr="00FF33CA">
              <w:rPr>
                <w:rFonts w:ascii="Verdana" w:hAnsi="Verdana"/>
                <w:noProof/>
                <w:sz w:val="20"/>
                <w:szCs w:val="20"/>
                <w:lang w:eastAsia="en-GB"/>
              </w:rPr>
              <w:t>A higher percentage of CLA and PP pupils across Key Stages are making expected progress in English than non PP pupils</w:t>
            </w:r>
            <w:r w:rsidR="001E5AD3" w:rsidRPr="00FF33CA">
              <w:rPr>
                <w:rFonts w:ascii="Verdana" w:hAnsi="Verdana"/>
                <w:noProof/>
                <w:sz w:val="20"/>
                <w:szCs w:val="20"/>
                <w:lang w:eastAsia="en-GB"/>
              </w:rPr>
              <w:t xml:space="preserve"> with significatnly higher percentages in KS3</w:t>
            </w:r>
          </w:p>
          <w:p w:rsidR="00F43EE8" w:rsidRPr="00FF33CA" w:rsidRDefault="00F7331A" w:rsidP="001E5AD3">
            <w:pPr>
              <w:pStyle w:val="ListParagraph"/>
              <w:numPr>
                <w:ilvl w:val="0"/>
                <w:numId w:val="4"/>
              </w:numPr>
              <w:spacing w:after="0" w:line="240" w:lineRule="auto"/>
              <w:rPr>
                <w:rFonts w:ascii="Verdana" w:hAnsi="Verdana"/>
                <w:sz w:val="20"/>
                <w:szCs w:val="20"/>
              </w:rPr>
            </w:pPr>
            <w:r w:rsidRPr="00FF33CA">
              <w:rPr>
                <w:rFonts w:ascii="Verdana" w:hAnsi="Verdana"/>
                <w:sz w:val="20"/>
                <w:szCs w:val="20"/>
              </w:rPr>
              <w:t xml:space="preserve">A higher percentage of CLA and PP pupils are making </w:t>
            </w:r>
            <w:r w:rsidRPr="00FF33CA">
              <w:rPr>
                <w:rFonts w:ascii="Verdana" w:hAnsi="Verdana"/>
                <w:b/>
                <w:sz w:val="20"/>
                <w:szCs w:val="20"/>
              </w:rPr>
              <w:t>expected</w:t>
            </w:r>
            <w:r w:rsidRPr="00FF33CA">
              <w:rPr>
                <w:rFonts w:ascii="Verdana" w:hAnsi="Verdana"/>
                <w:sz w:val="20"/>
                <w:szCs w:val="20"/>
              </w:rPr>
              <w:t xml:space="preserve"> progress in English at KS4</w:t>
            </w:r>
            <w:r w:rsidR="001E5AD3" w:rsidRPr="00FF33CA">
              <w:rPr>
                <w:rFonts w:ascii="Verdana" w:hAnsi="Verdana"/>
                <w:sz w:val="20"/>
                <w:szCs w:val="20"/>
              </w:rPr>
              <w:t xml:space="preserve"> and significantly higher in KS3</w:t>
            </w:r>
            <w:r w:rsidRPr="00FF33CA">
              <w:rPr>
                <w:rFonts w:ascii="Verdana" w:hAnsi="Verdana"/>
                <w:sz w:val="20"/>
                <w:szCs w:val="20"/>
              </w:rPr>
              <w:t xml:space="preserve"> than non PP pupils</w:t>
            </w:r>
          </w:p>
          <w:p w:rsidR="00F43EE8" w:rsidRPr="00FF33CA" w:rsidRDefault="00F43EE8" w:rsidP="00F43EE8">
            <w:pPr>
              <w:pStyle w:val="ListParagraph"/>
              <w:numPr>
                <w:ilvl w:val="0"/>
                <w:numId w:val="4"/>
              </w:numPr>
              <w:rPr>
                <w:rFonts w:ascii="Verdana" w:hAnsi="Verdana"/>
                <w:sz w:val="20"/>
                <w:szCs w:val="20"/>
              </w:rPr>
            </w:pPr>
            <w:r w:rsidRPr="00FF33CA">
              <w:rPr>
                <w:rFonts w:ascii="Verdana" w:hAnsi="Verdana"/>
                <w:sz w:val="20"/>
                <w:szCs w:val="20"/>
              </w:rPr>
              <w:t>At KS2 the progress is similar for PP and non PP pupils</w:t>
            </w:r>
          </w:p>
          <w:p w:rsidR="00F43EE8" w:rsidRPr="00FF33CA" w:rsidRDefault="00F43EE8" w:rsidP="00F43EE8">
            <w:pPr>
              <w:pStyle w:val="ListParagraph"/>
              <w:numPr>
                <w:ilvl w:val="0"/>
                <w:numId w:val="4"/>
              </w:numPr>
              <w:rPr>
                <w:rFonts w:ascii="Verdana" w:hAnsi="Verdana"/>
                <w:sz w:val="20"/>
                <w:szCs w:val="20"/>
              </w:rPr>
            </w:pPr>
            <w:r w:rsidRPr="00FF33CA">
              <w:rPr>
                <w:rFonts w:ascii="Verdana" w:hAnsi="Verdana"/>
                <w:sz w:val="20"/>
                <w:szCs w:val="20"/>
              </w:rPr>
              <w:t xml:space="preserve">As KS1 the numbers are very small but show a higher percentage of CLA and PP pupils making </w:t>
            </w:r>
            <w:r w:rsidRPr="00FF33CA">
              <w:rPr>
                <w:rFonts w:ascii="Verdana" w:hAnsi="Verdana"/>
                <w:b/>
                <w:sz w:val="20"/>
                <w:szCs w:val="20"/>
              </w:rPr>
              <w:t>better than expected progress</w:t>
            </w:r>
          </w:p>
          <w:p w:rsidR="00F43EE8" w:rsidRPr="00FF33CA" w:rsidRDefault="00F43EE8" w:rsidP="00F43EE8">
            <w:pPr>
              <w:pStyle w:val="ListParagraph"/>
              <w:numPr>
                <w:ilvl w:val="0"/>
                <w:numId w:val="4"/>
              </w:numPr>
              <w:spacing w:after="0"/>
              <w:rPr>
                <w:rFonts w:ascii="Verdana" w:hAnsi="Verdana"/>
                <w:sz w:val="20"/>
                <w:szCs w:val="20"/>
              </w:rPr>
            </w:pPr>
            <w:r w:rsidRPr="00FF33CA">
              <w:rPr>
                <w:rFonts w:ascii="Verdana" w:hAnsi="Verdana"/>
                <w:sz w:val="20"/>
                <w:szCs w:val="20"/>
              </w:rPr>
              <w:t xml:space="preserve">The performance of girls and boys within their groupings of PP, non PP and CLA are similar, with the only exception being that a higher percentage of PP boys are performing </w:t>
            </w:r>
            <w:r w:rsidRPr="00FF33CA">
              <w:rPr>
                <w:rFonts w:ascii="Verdana" w:hAnsi="Verdana"/>
                <w:b/>
                <w:sz w:val="20"/>
                <w:szCs w:val="20"/>
              </w:rPr>
              <w:t xml:space="preserve">better than expected </w:t>
            </w:r>
            <w:r w:rsidRPr="00FF33CA">
              <w:rPr>
                <w:rFonts w:ascii="Verdana" w:hAnsi="Verdana"/>
                <w:sz w:val="20"/>
                <w:szCs w:val="20"/>
              </w:rPr>
              <w:t>in English than PP girls.</w:t>
            </w:r>
          </w:p>
          <w:p w:rsidR="00F43EE8" w:rsidRPr="00FF33CA" w:rsidRDefault="00F43EE8" w:rsidP="00F43EE8">
            <w:pPr>
              <w:pStyle w:val="ListParagraph"/>
              <w:numPr>
                <w:ilvl w:val="0"/>
                <w:numId w:val="4"/>
              </w:numPr>
              <w:spacing w:after="0"/>
              <w:rPr>
                <w:rFonts w:ascii="Verdana" w:hAnsi="Verdana"/>
                <w:sz w:val="20"/>
                <w:szCs w:val="20"/>
              </w:rPr>
            </w:pPr>
            <w:r w:rsidRPr="00FF33CA">
              <w:rPr>
                <w:rFonts w:ascii="Verdana" w:hAnsi="Verdana"/>
                <w:sz w:val="20"/>
                <w:szCs w:val="20"/>
              </w:rPr>
              <w:t xml:space="preserve">A higher percentage of both CLA and PP girls and boys are making </w:t>
            </w:r>
            <w:r w:rsidRPr="00FF33CA">
              <w:rPr>
                <w:rFonts w:ascii="Verdana" w:hAnsi="Verdana"/>
                <w:b/>
                <w:sz w:val="20"/>
                <w:szCs w:val="20"/>
              </w:rPr>
              <w:t xml:space="preserve">expected </w:t>
            </w:r>
            <w:r w:rsidRPr="00FF33CA">
              <w:rPr>
                <w:rFonts w:ascii="Verdana" w:hAnsi="Verdana"/>
                <w:sz w:val="20"/>
                <w:szCs w:val="20"/>
              </w:rPr>
              <w:t>progress in English than non PP girls and boys</w:t>
            </w:r>
          </w:p>
          <w:p w:rsidR="00F7331A" w:rsidRDefault="00816CD3">
            <w:r>
              <w:rPr>
                <w:noProof/>
                <w:lang w:eastAsia="en-GB"/>
              </w:rPr>
              <mc:AlternateContent>
                <mc:Choice Requires="wps">
                  <w:drawing>
                    <wp:anchor distT="45720" distB="45720" distL="114300" distR="114300" simplePos="0" relativeHeight="251674624" behindDoc="0" locked="0" layoutInCell="1" allowOverlap="1" wp14:anchorId="0EEA3AA6" wp14:editId="4AD8A807">
                      <wp:simplePos x="0" y="0"/>
                      <wp:positionH relativeFrom="column">
                        <wp:posOffset>4737735</wp:posOffset>
                      </wp:positionH>
                      <wp:positionV relativeFrom="paragraph">
                        <wp:posOffset>104140</wp:posOffset>
                      </wp:positionV>
                      <wp:extent cx="4914900" cy="380047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00475"/>
                              </a:xfrm>
                              <a:prstGeom prst="rect">
                                <a:avLst/>
                              </a:prstGeom>
                              <a:solidFill>
                                <a:srgbClr val="FFFFFF"/>
                              </a:solidFill>
                              <a:ln w="9525">
                                <a:noFill/>
                                <a:miter lim="800000"/>
                                <a:headEnd/>
                                <a:tailEnd/>
                              </a:ln>
                            </wps:spPr>
                            <wps:txbx>
                              <w:txbxContent>
                                <w:p w:rsidR="00816CD3" w:rsidRDefault="008F6556">
                                  <w:r>
                                    <w:rPr>
                                      <w:noProof/>
                                      <w:lang w:eastAsia="en-GB"/>
                                    </w:rPr>
                                    <w:drawing>
                                      <wp:inline distT="0" distB="0" distL="0" distR="0" wp14:anchorId="67013916" wp14:editId="34F7FE46">
                                        <wp:extent cx="4724400" cy="37528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05pt;margin-top:8.2pt;width:387pt;height:29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" stroked="f">
                      <v:textbox>
                        <w:txbxContent>
                          <w:p w:rsidR="00816CD3" w:rsidRDefault="008F6556">
                            <w:r>
                              <w:rPr>
                                <w:noProof/>
                                <w:lang w:eastAsia="en-GB"/>
                              </w:rPr>
                              <w:drawing>
                                <wp:inline distT="0" distB="0" distL="0" distR="0" wp14:anchorId="67013916" wp14:editId="34F7FE46">
                                  <wp:extent cx="4724400" cy="37528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type="square"/>
                    </v:shape>
                  </w:pict>
                </mc:Fallback>
              </mc:AlternateContent>
            </w:r>
            <w:r w:rsidRPr="00816CD3">
              <w:rPr>
                <w:rFonts w:ascii="Verdana" w:hAnsi="Verdana"/>
                <w:b/>
                <w:noProof/>
                <w:color w:val="0070C0"/>
                <w:u w:val="single"/>
                <w:lang w:eastAsia="en-GB"/>
              </w:rPr>
              <mc:AlternateContent>
                <mc:Choice Requires="wps">
                  <w:drawing>
                    <wp:anchor distT="45720" distB="45720" distL="114300" distR="114300" simplePos="0" relativeHeight="251672576" behindDoc="0" locked="0" layoutInCell="1" allowOverlap="1" wp14:anchorId="74B2F772" wp14:editId="10CBC7A1">
                      <wp:simplePos x="0" y="0"/>
                      <wp:positionH relativeFrom="column">
                        <wp:posOffset>146685</wp:posOffset>
                      </wp:positionH>
                      <wp:positionV relativeFrom="paragraph">
                        <wp:posOffset>57150</wp:posOffset>
                      </wp:positionV>
                      <wp:extent cx="4324350" cy="3848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848100"/>
                              </a:xfrm>
                              <a:prstGeom prst="rect">
                                <a:avLst/>
                              </a:prstGeom>
                              <a:solidFill>
                                <a:srgbClr val="FFFFFF"/>
                              </a:solidFill>
                              <a:ln w="9525">
                                <a:noFill/>
                                <a:miter lim="800000"/>
                                <a:headEnd/>
                                <a:tailEnd/>
                              </a:ln>
                            </wps:spPr>
                            <wps:txbx>
                              <w:txbxContent>
                                <w:p w:rsidR="00816CD3" w:rsidRDefault="008F6556">
                                  <w:r>
                                    <w:rPr>
                                      <w:noProof/>
                                      <w:lang w:eastAsia="en-GB"/>
                                    </w:rPr>
                                    <w:drawing>
                                      <wp:inline distT="0" distB="0" distL="0" distR="0" wp14:anchorId="738A19AA" wp14:editId="14079721">
                                        <wp:extent cx="4133850" cy="38004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55pt;margin-top:4.5pt;width:340.5pt;height:30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" stroked="f">
                      <v:textbox>
                        <w:txbxContent>
                          <w:p w:rsidR="00816CD3" w:rsidRDefault="008F6556">
                            <w:r>
                              <w:rPr>
                                <w:noProof/>
                                <w:lang w:eastAsia="en-GB"/>
                              </w:rPr>
                              <w:drawing>
                                <wp:inline distT="0" distB="0" distL="0" distR="0" wp14:anchorId="738A19AA" wp14:editId="14079721">
                                  <wp:extent cx="4133850" cy="38004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square"/>
                    </v:shape>
                  </w:pict>
                </mc:Fallback>
              </mc:AlternateContent>
            </w:r>
          </w:p>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7331A" w:rsidRDefault="00F7331A"/>
          <w:p w:rsidR="00F43EE8" w:rsidRDefault="00F43EE8"/>
          <w:p w:rsidR="00F43EE8" w:rsidRDefault="00F43EE8"/>
          <w:p w:rsidR="00F43EE8" w:rsidRDefault="00F43EE8"/>
          <w:p w:rsidR="00F43EE8" w:rsidRDefault="00F43EE8"/>
          <w:p w:rsidR="00816CD3" w:rsidRDefault="00816CD3"/>
          <w:p w:rsidR="00F43EE8" w:rsidRDefault="00F43EE8"/>
          <w:p w:rsidR="00F7331A" w:rsidRDefault="00F7331A"/>
          <w:p w:rsidR="00F7331A" w:rsidRDefault="00F7331A"/>
          <w:p w:rsidR="00F7331A" w:rsidRPr="00C57076" w:rsidRDefault="00F7331A" w:rsidP="00F7331A">
            <w:pPr>
              <w:rPr>
                <w:rFonts w:ascii="Verdana" w:hAnsi="Verdana"/>
                <w:b/>
                <w:noProof/>
                <w:color w:val="0070C0"/>
                <w:lang w:eastAsia="en-GB"/>
              </w:rPr>
            </w:pPr>
            <w:r w:rsidRPr="00C57076">
              <w:rPr>
                <w:rFonts w:ascii="Verdana" w:hAnsi="Verdana"/>
                <w:b/>
                <w:noProof/>
                <w:color w:val="0070C0"/>
                <w:lang w:eastAsia="en-GB"/>
              </w:rPr>
              <w:t>Actions</w:t>
            </w:r>
            <w:r>
              <w:rPr>
                <w:rFonts w:ascii="Verdana" w:hAnsi="Verdana"/>
                <w:b/>
                <w:noProof/>
                <w:color w:val="0070C0"/>
                <w:lang w:eastAsia="en-GB"/>
              </w:rPr>
              <w:t xml:space="preserve"> for 2016/17</w:t>
            </w:r>
          </w:p>
          <w:p w:rsidR="00F7331A" w:rsidRDefault="00F7331A" w:rsidP="00F43EE8">
            <w:pPr>
              <w:pStyle w:val="ListParagraph"/>
              <w:numPr>
                <w:ilvl w:val="0"/>
                <w:numId w:val="4"/>
              </w:numPr>
              <w:spacing w:after="0" w:line="240" w:lineRule="auto"/>
            </w:pPr>
            <w:r>
              <w:t>Enhanced awareness of PPP / PP pupils is needed in classrooms to enable support to be planned more effectively.  SIMS teacher app should support this.</w:t>
            </w:r>
          </w:p>
          <w:p w:rsidR="00F7331A" w:rsidRDefault="00F7331A" w:rsidP="00F43EE8">
            <w:pPr>
              <w:pStyle w:val="ListParagraph"/>
              <w:numPr>
                <w:ilvl w:val="0"/>
                <w:numId w:val="4"/>
              </w:numPr>
              <w:spacing w:after="0" w:line="240" w:lineRule="auto"/>
            </w:pPr>
            <w:r>
              <w:t xml:space="preserve">Intervention programmes to be put in place for pupils </w:t>
            </w:r>
            <w:r w:rsidR="00F43EE8">
              <w:t>who are not making better than expected progress.</w:t>
            </w:r>
          </w:p>
          <w:p w:rsidR="00F7331A" w:rsidRDefault="00F7331A"/>
          <w:p w:rsidR="00B11E34" w:rsidRDefault="00B11E34"/>
          <w:p w:rsidR="00B11E34" w:rsidRDefault="00B11E34"/>
        </w:tc>
      </w:tr>
      <w:tr w:rsidR="00F7331A" w:rsidTr="008F6556">
        <w:tc>
          <w:tcPr>
            <w:tcW w:w="16160" w:type="dxa"/>
          </w:tcPr>
          <w:p w:rsidR="00F43EE8" w:rsidRDefault="00F43EE8" w:rsidP="00F43EE8">
            <w:pPr>
              <w:rPr>
                <w:rFonts w:ascii="Verdana" w:hAnsi="Verdana"/>
                <w:b/>
                <w:noProof/>
                <w:color w:val="0070C0"/>
                <w:u w:val="single"/>
                <w:lang w:eastAsia="en-GB"/>
              </w:rPr>
            </w:pPr>
          </w:p>
          <w:p w:rsidR="00B11E34" w:rsidRDefault="00B11E34" w:rsidP="00F43EE8">
            <w:pPr>
              <w:rPr>
                <w:rFonts w:ascii="Verdana" w:hAnsi="Verdana"/>
                <w:b/>
                <w:noProof/>
                <w:color w:val="0070C0"/>
                <w:u w:val="single"/>
                <w:lang w:eastAsia="en-GB"/>
              </w:rPr>
            </w:pPr>
          </w:p>
          <w:p w:rsidR="00F43EE8" w:rsidRPr="00B11E34" w:rsidRDefault="00F43EE8" w:rsidP="00F43EE8">
            <w:pPr>
              <w:rPr>
                <w:rFonts w:ascii="Verdana" w:hAnsi="Verdana"/>
                <w:b/>
                <w:noProof/>
                <w:color w:val="0070C0"/>
                <w:sz w:val="20"/>
                <w:szCs w:val="20"/>
                <w:u w:val="single"/>
                <w:lang w:eastAsia="en-GB"/>
              </w:rPr>
            </w:pPr>
            <w:r w:rsidRPr="00B11E34">
              <w:rPr>
                <w:rFonts w:ascii="Verdana" w:hAnsi="Verdana"/>
                <w:b/>
                <w:noProof/>
                <w:color w:val="0070C0"/>
                <w:sz w:val="20"/>
                <w:szCs w:val="20"/>
                <w:u w:val="single"/>
                <w:lang w:eastAsia="en-GB"/>
              </w:rPr>
              <w:t xml:space="preserve">Progress Data </w:t>
            </w:r>
            <w:r w:rsidR="00B11E34">
              <w:rPr>
                <w:rFonts w:ascii="Verdana" w:hAnsi="Verdana"/>
                <w:b/>
                <w:noProof/>
                <w:color w:val="0070C0"/>
                <w:sz w:val="20"/>
                <w:szCs w:val="20"/>
                <w:u w:val="single"/>
                <w:lang w:eastAsia="en-GB"/>
              </w:rPr>
              <w:t>Maths</w:t>
            </w:r>
          </w:p>
          <w:p w:rsidR="00F43EE8" w:rsidRPr="00B11E34" w:rsidRDefault="00F43EE8" w:rsidP="00F43EE8">
            <w:pPr>
              <w:pStyle w:val="ListParagraph"/>
              <w:numPr>
                <w:ilvl w:val="0"/>
                <w:numId w:val="7"/>
              </w:numPr>
              <w:rPr>
                <w:rFonts w:ascii="Verdana" w:hAnsi="Verdana"/>
                <w:sz w:val="20"/>
                <w:szCs w:val="20"/>
              </w:rPr>
            </w:pPr>
            <w:r w:rsidRPr="00B11E34">
              <w:rPr>
                <w:rFonts w:ascii="Verdana" w:hAnsi="Verdana"/>
                <w:sz w:val="20"/>
                <w:szCs w:val="20"/>
              </w:rPr>
              <w:t xml:space="preserve">CLA pupils across the Key Stages require further support in order to make expected progress in </w:t>
            </w:r>
            <w:r w:rsidR="00B11E34">
              <w:rPr>
                <w:rFonts w:ascii="Verdana" w:hAnsi="Verdana"/>
                <w:sz w:val="20"/>
                <w:szCs w:val="20"/>
              </w:rPr>
              <w:t>Maths</w:t>
            </w:r>
            <w:r w:rsidRPr="00B11E34">
              <w:rPr>
                <w:rFonts w:ascii="Verdana" w:hAnsi="Verdana"/>
                <w:sz w:val="20"/>
                <w:szCs w:val="20"/>
              </w:rPr>
              <w:t>, especially at KS3</w:t>
            </w:r>
          </w:p>
          <w:p w:rsidR="00F43EE8" w:rsidRPr="00B11E34" w:rsidRDefault="00F43EE8" w:rsidP="00F43EE8">
            <w:pPr>
              <w:pStyle w:val="ListParagraph"/>
              <w:numPr>
                <w:ilvl w:val="0"/>
                <w:numId w:val="7"/>
              </w:numPr>
              <w:rPr>
                <w:rFonts w:ascii="Verdana" w:hAnsi="Verdana"/>
                <w:sz w:val="20"/>
                <w:szCs w:val="20"/>
              </w:rPr>
            </w:pPr>
            <w:r w:rsidRPr="00B11E34">
              <w:rPr>
                <w:rFonts w:ascii="Verdana" w:hAnsi="Verdana"/>
                <w:sz w:val="20"/>
                <w:szCs w:val="20"/>
              </w:rPr>
              <w:t xml:space="preserve">Pupil Premium pupils require further support to make expected progress at KS3 in </w:t>
            </w:r>
            <w:r w:rsidR="00B11E34">
              <w:rPr>
                <w:rFonts w:ascii="Verdana" w:hAnsi="Verdana"/>
                <w:sz w:val="20"/>
                <w:szCs w:val="20"/>
              </w:rPr>
              <w:t>Maths</w:t>
            </w:r>
          </w:p>
          <w:p w:rsidR="00F43EE8" w:rsidRPr="00B11E34" w:rsidRDefault="00F43EE8" w:rsidP="00F43EE8">
            <w:pPr>
              <w:pStyle w:val="ListParagraph"/>
              <w:numPr>
                <w:ilvl w:val="0"/>
                <w:numId w:val="7"/>
              </w:numPr>
              <w:spacing w:after="0"/>
              <w:rPr>
                <w:rFonts w:ascii="Verdana" w:hAnsi="Verdana"/>
                <w:sz w:val="20"/>
                <w:szCs w:val="20"/>
              </w:rPr>
            </w:pPr>
            <w:r w:rsidRPr="00B11E34">
              <w:rPr>
                <w:rFonts w:ascii="Verdana" w:hAnsi="Verdana"/>
                <w:sz w:val="20"/>
                <w:szCs w:val="20"/>
              </w:rPr>
              <w:t xml:space="preserve">Single registered CLA and PP pupils require further support in order to make expected progress in </w:t>
            </w:r>
            <w:r w:rsidR="00B11E34">
              <w:rPr>
                <w:rFonts w:ascii="Verdana" w:hAnsi="Verdana"/>
                <w:sz w:val="20"/>
                <w:szCs w:val="20"/>
              </w:rPr>
              <w:t>Maths</w:t>
            </w:r>
          </w:p>
          <w:p w:rsidR="00F43EE8" w:rsidRPr="00B11E34" w:rsidRDefault="00F43EE8" w:rsidP="00F43EE8">
            <w:pPr>
              <w:pStyle w:val="ListParagraph"/>
              <w:numPr>
                <w:ilvl w:val="0"/>
                <w:numId w:val="7"/>
              </w:numPr>
              <w:spacing w:after="0"/>
              <w:rPr>
                <w:rFonts w:ascii="Verdana" w:hAnsi="Verdana"/>
                <w:sz w:val="20"/>
                <w:szCs w:val="20"/>
              </w:rPr>
            </w:pPr>
            <w:r w:rsidRPr="00B11E34">
              <w:rPr>
                <w:rFonts w:ascii="Verdana" w:hAnsi="Verdana"/>
                <w:sz w:val="20"/>
                <w:szCs w:val="20"/>
              </w:rPr>
              <w:t>Dual registered CLA and PP pupils require further support to make better than expected</w:t>
            </w:r>
            <w:r w:rsidRPr="00B11E34">
              <w:rPr>
                <w:rFonts w:ascii="Verdana" w:hAnsi="Verdana"/>
                <w:b/>
                <w:sz w:val="20"/>
                <w:szCs w:val="20"/>
              </w:rPr>
              <w:t xml:space="preserve"> </w:t>
            </w:r>
            <w:r w:rsidRPr="00B11E34">
              <w:rPr>
                <w:rFonts w:ascii="Verdana" w:hAnsi="Verdana"/>
                <w:sz w:val="20"/>
                <w:szCs w:val="20"/>
              </w:rPr>
              <w:t xml:space="preserve">progress in </w:t>
            </w:r>
            <w:r w:rsidR="00B11E34">
              <w:rPr>
                <w:rFonts w:ascii="Verdana" w:hAnsi="Verdana"/>
                <w:sz w:val="20"/>
                <w:szCs w:val="20"/>
              </w:rPr>
              <w:t>Maths</w:t>
            </w:r>
          </w:p>
          <w:p w:rsidR="00F43EE8" w:rsidRPr="00B11E34" w:rsidRDefault="00F43EE8" w:rsidP="00F43EE8">
            <w:pPr>
              <w:pStyle w:val="ListParagraph"/>
              <w:numPr>
                <w:ilvl w:val="0"/>
                <w:numId w:val="7"/>
              </w:numPr>
              <w:spacing w:after="0"/>
              <w:rPr>
                <w:rFonts w:ascii="Verdana" w:hAnsi="Verdana"/>
                <w:sz w:val="20"/>
                <w:szCs w:val="20"/>
              </w:rPr>
            </w:pPr>
            <w:r w:rsidRPr="00B11E34">
              <w:rPr>
                <w:rFonts w:ascii="Verdana" w:hAnsi="Verdana"/>
                <w:sz w:val="20"/>
                <w:szCs w:val="20"/>
              </w:rPr>
              <w:t xml:space="preserve">CLA boys require further support in order to make expected progress in </w:t>
            </w:r>
            <w:r w:rsidR="00B11E34">
              <w:rPr>
                <w:rFonts w:ascii="Verdana" w:hAnsi="Verdana"/>
                <w:sz w:val="20"/>
                <w:szCs w:val="20"/>
              </w:rPr>
              <w:t>Maths</w:t>
            </w:r>
          </w:p>
          <w:p w:rsidR="00F43EE8" w:rsidRPr="00B11E34" w:rsidRDefault="00F43EE8" w:rsidP="00F43EE8">
            <w:pPr>
              <w:pStyle w:val="ListParagraph"/>
              <w:numPr>
                <w:ilvl w:val="0"/>
                <w:numId w:val="7"/>
              </w:numPr>
              <w:spacing w:after="0"/>
              <w:rPr>
                <w:rFonts w:ascii="Verdana" w:hAnsi="Verdana"/>
                <w:sz w:val="20"/>
                <w:szCs w:val="20"/>
              </w:rPr>
            </w:pPr>
            <w:r w:rsidRPr="00B11E34">
              <w:rPr>
                <w:rFonts w:ascii="Verdana" w:hAnsi="Verdana"/>
                <w:sz w:val="20"/>
                <w:szCs w:val="20"/>
              </w:rPr>
              <w:t xml:space="preserve">Pupil Premium and CLA </w:t>
            </w:r>
            <w:r w:rsidR="00B11E34">
              <w:rPr>
                <w:rFonts w:ascii="Verdana" w:hAnsi="Verdana"/>
                <w:sz w:val="20"/>
                <w:szCs w:val="20"/>
              </w:rPr>
              <w:t>girls</w:t>
            </w:r>
            <w:r w:rsidRPr="00B11E34">
              <w:rPr>
                <w:rFonts w:ascii="Verdana" w:hAnsi="Verdana"/>
                <w:sz w:val="20"/>
                <w:szCs w:val="20"/>
              </w:rPr>
              <w:t xml:space="preserve"> require further support in order to make expected progress in </w:t>
            </w:r>
            <w:r w:rsidR="00B11E34">
              <w:rPr>
                <w:rFonts w:ascii="Verdana" w:hAnsi="Verdana"/>
                <w:sz w:val="20"/>
                <w:szCs w:val="20"/>
              </w:rPr>
              <w:t>Maths</w:t>
            </w:r>
            <w:r w:rsidRPr="00B11E34">
              <w:rPr>
                <w:rFonts w:ascii="Verdana" w:hAnsi="Verdana"/>
                <w:sz w:val="20"/>
                <w:szCs w:val="20"/>
              </w:rPr>
              <w:t xml:space="preserve"> </w:t>
            </w:r>
          </w:p>
          <w:p w:rsidR="00816CD3" w:rsidRPr="001E5AD3" w:rsidRDefault="00816CD3" w:rsidP="00816CD3">
            <w:pPr>
              <w:pStyle w:val="ListParagraph"/>
              <w:spacing w:after="0"/>
              <w:rPr>
                <w:rFonts w:ascii="Verdana" w:hAnsi="Verdana"/>
              </w:rPr>
            </w:pPr>
          </w:p>
          <w:p w:rsidR="00F43EE8" w:rsidRPr="001E5AD3" w:rsidRDefault="008F6556" w:rsidP="00F43EE8">
            <w:pPr>
              <w:rPr>
                <w:rFonts w:ascii="Verdana" w:hAnsi="Verdana"/>
                <w:b/>
                <w:noProof/>
                <w:color w:val="0070C0"/>
                <w:u w:val="single"/>
                <w:lang w:eastAsia="en-GB"/>
              </w:rPr>
            </w:pPr>
            <w:r>
              <w:rPr>
                <w:noProof/>
                <w:lang w:eastAsia="en-GB"/>
              </w:rPr>
              <w:drawing>
                <wp:inline distT="0" distB="0" distL="0" distR="0" wp14:anchorId="412C0D1F" wp14:editId="52002DAF">
                  <wp:extent cx="5092995" cy="3657600"/>
                  <wp:effectExtent l="0" t="0" r="1270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5AD3" w:rsidRDefault="001E5AD3" w:rsidP="00F43EE8">
            <w:pPr>
              <w:rPr>
                <w:rFonts w:ascii="Verdana" w:hAnsi="Verdana"/>
                <w:b/>
                <w:noProof/>
                <w:color w:val="0070C0"/>
                <w:u w:val="single"/>
                <w:lang w:eastAsia="en-GB"/>
              </w:rPr>
            </w:pPr>
          </w:p>
          <w:p w:rsidR="00F43EE8" w:rsidRPr="00B11E34" w:rsidRDefault="00F43EE8" w:rsidP="00F43EE8">
            <w:pPr>
              <w:rPr>
                <w:rFonts w:ascii="Verdana" w:hAnsi="Verdana"/>
                <w:b/>
                <w:noProof/>
                <w:color w:val="0070C0"/>
                <w:sz w:val="20"/>
                <w:szCs w:val="20"/>
                <w:lang w:eastAsia="en-GB"/>
              </w:rPr>
            </w:pPr>
            <w:r w:rsidRPr="00B11E34">
              <w:rPr>
                <w:rFonts w:ascii="Verdana" w:hAnsi="Verdana"/>
                <w:b/>
                <w:noProof/>
                <w:color w:val="0070C0"/>
                <w:sz w:val="20"/>
                <w:szCs w:val="20"/>
                <w:lang w:eastAsia="en-GB"/>
              </w:rPr>
              <w:t>Actions for 2016/17</w:t>
            </w:r>
          </w:p>
          <w:p w:rsidR="00F7331A" w:rsidRPr="008F6556" w:rsidRDefault="004557E6" w:rsidP="008F6556">
            <w:pPr>
              <w:pStyle w:val="ListParagraph"/>
              <w:numPr>
                <w:ilvl w:val="0"/>
                <w:numId w:val="6"/>
              </w:numPr>
              <w:rPr>
                <w:rFonts w:ascii="Verdana" w:hAnsi="Verdana"/>
              </w:rPr>
            </w:pPr>
            <w:r w:rsidRPr="00816CD3">
              <w:rPr>
                <w:rFonts w:ascii="Verdana" w:hAnsi="Verdana"/>
                <w:b/>
                <w:noProof/>
                <w:color w:val="0070C0"/>
                <w:u w:val="single"/>
                <w:lang w:eastAsia="en-GB"/>
              </w:rPr>
              <mc:AlternateContent>
                <mc:Choice Requires="wps">
                  <w:drawing>
                    <wp:anchor distT="45720" distB="45720" distL="114300" distR="114300" simplePos="0" relativeHeight="251676672" behindDoc="0" locked="0" layoutInCell="1" allowOverlap="1" wp14:anchorId="5DC0ED42" wp14:editId="4D5AE3ED">
                      <wp:simplePos x="0" y="0"/>
                      <wp:positionH relativeFrom="column">
                        <wp:posOffset>5366385</wp:posOffset>
                      </wp:positionH>
                      <wp:positionV relativeFrom="paragraph">
                        <wp:posOffset>-4223385</wp:posOffset>
                      </wp:positionV>
                      <wp:extent cx="4970145" cy="4067175"/>
                      <wp:effectExtent l="0" t="0" r="190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4067175"/>
                              </a:xfrm>
                              <a:prstGeom prst="rect">
                                <a:avLst/>
                              </a:prstGeom>
                              <a:solidFill>
                                <a:srgbClr val="FFFFFF"/>
                              </a:solidFill>
                              <a:ln w="9525">
                                <a:noFill/>
                                <a:miter lim="800000"/>
                                <a:headEnd/>
                                <a:tailEnd/>
                              </a:ln>
                            </wps:spPr>
                            <wps:txbx>
                              <w:txbxContent>
                                <w:p w:rsidR="00816CD3" w:rsidRDefault="008F6556">
                                  <w:r>
                                    <w:rPr>
                                      <w:noProof/>
                                      <w:lang w:eastAsia="en-GB"/>
                                    </w:rPr>
                                    <w:drawing>
                                      <wp:inline distT="0" distB="0" distL="0" distR="0" wp14:anchorId="319A848F" wp14:editId="0FDC40BD">
                                        <wp:extent cx="4433777" cy="3285461"/>
                                        <wp:effectExtent l="0" t="0" r="24130" b="107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422.55pt;margin-top:-332.55pt;width:391.35pt;height:3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" stroked="f">
                      <v:textbox>
                        <w:txbxContent>
                          <w:p w:rsidR="00816CD3" w:rsidRDefault="008F6556">
                            <w:r>
                              <w:rPr>
                                <w:noProof/>
                                <w:lang w:eastAsia="en-GB"/>
                              </w:rPr>
                              <w:drawing>
                                <wp:inline distT="0" distB="0" distL="0" distR="0" wp14:anchorId="319A848F" wp14:editId="0FDC40BD">
                                  <wp:extent cx="4433777" cy="3285461"/>
                                  <wp:effectExtent l="0" t="0" r="24130" b="107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w10:wrap type="square"/>
                    </v:shape>
                  </w:pict>
                </mc:Fallback>
              </mc:AlternateContent>
            </w:r>
            <w:r w:rsidR="00F43EE8" w:rsidRPr="00B11E34">
              <w:rPr>
                <w:rFonts w:ascii="Verdana" w:hAnsi="Verdana"/>
                <w:sz w:val="20"/>
                <w:szCs w:val="20"/>
              </w:rPr>
              <w:t>There has been whole school literacy focus for 15/16 using resources such as the Totem and Talisman reading schemes paid for from the PP budget. Whilst that focus should remain we need to look at numeracy as a focus for 16/17 and fund appropriate resources to support this, especially at KS3.</w:t>
            </w:r>
          </w:p>
        </w:tc>
      </w:tr>
    </w:tbl>
    <w:p w:rsidR="001942F3" w:rsidRDefault="001942F3" w:rsidP="008F6556"/>
    <w:sectPr w:rsidR="001942F3" w:rsidSect="00C57076">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3B8B"/>
    <w:multiLevelType w:val="hybridMultilevel"/>
    <w:tmpl w:val="27C0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92F31"/>
    <w:multiLevelType w:val="hybridMultilevel"/>
    <w:tmpl w:val="FE1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27C56"/>
    <w:multiLevelType w:val="hybridMultilevel"/>
    <w:tmpl w:val="EF1A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F79FF"/>
    <w:multiLevelType w:val="hybridMultilevel"/>
    <w:tmpl w:val="010E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D70F3"/>
    <w:multiLevelType w:val="hybridMultilevel"/>
    <w:tmpl w:val="C5CC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E72184"/>
    <w:multiLevelType w:val="hybridMultilevel"/>
    <w:tmpl w:val="0650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E93789"/>
    <w:multiLevelType w:val="hybridMultilevel"/>
    <w:tmpl w:val="329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A"/>
    <w:rsid w:val="00024049"/>
    <w:rsid w:val="00055BC4"/>
    <w:rsid w:val="000576C9"/>
    <w:rsid w:val="000914B3"/>
    <w:rsid w:val="001533FB"/>
    <w:rsid w:val="001942F3"/>
    <w:rsid w:val="00196519"/>
    <w:rsid w:val="001E5AD3"/>
    <w:rsid w:val="002149CC"/>
    <w:rsid w:val="002157D8"/>
    <w:rsid w:val="002B662D"/>
    <w:rsid w:val="002C40E6"/>
    <w:rsid w:val="002C442B"/>
    <w:rsid w:val="00341FA3"/>
    <w:rsid w:val="00397E21"/>
    <w:rsid w:val="003C7531"/>
    <w:rsid w:val="0044591A"/>
    <w:rsid w:val="004557E6"/>
    <w:rsid w:val="004A64BA"/>
    <w:rsid w:val="004B50C2"/>
    <w:rsid w:val="004B6CF2"/>
    <w:rsid w:val="004E7AEB"/>
    <w:rsid w:val="004F67A4"/>
    <w:rsid w:val="00505A00"/>
    <w:rsid w:val="00512230"/>
    <w:rsid w:val="0053522A"/>
    <w:rsid w:val="005363A2"/>
    <w:rsid w:val="00560518"/>
    <w:rsid w:val="005739AF"/>
    <w:rsid w:val="005F6439"/>
    <w:rsid w:val="006360F5"/>
    <w:rsid w:val="00655F8A"/>
    <w:rsid w:val="00673745"/>
    <w:rsid w:val="006739D1"/>
    <w:rsid w:val="00681BFD"/>
    <w:rsid w:val="006B5390"/>
    <w:rsid w:val="006C7FA8"/>
    <w:rsid w:val="006D5CE0"/>
    <w:rsid w:val="006E4EC2"/>
    <w:rsid w:val="00720FF6"/>
    <w:rsid w:val="00756FE3"/>
    <w:rsid w:val="007A3B4C"/>
    <w:rsid w:val="007E1DA1"/>
    <w:rsid w:val="00816CD3"/>
    <w:rsid w:val="00860FCB"/>
    <w:rsid w:val="0086552E"/>
    <w:rsid w:val="008F6556"/>
    <w:rsid w:val="0090269F"/>
    <w:rsid w:val="00984337"/>
    <w:rsid w:val="00A27539"/>
    <w:rsid w:val="00A5707C"/>
    <w:rsid w:val="00A852E3"/>
    <w:rsid w:val="00A919C8"/>
    <w:rsid w:val="00AA4D1E"/>
    <w:rsid w:val="00AB106D"/>
    <w:rsid w:val="00AD5155"/>
    <w:rsid w:val="00B060F9"/>
    <w:rsid w:val="00B11E34"/>
    <w:rsid w:val="00B577CC"/>
    <w:rsid w:val="00B74E3A"/>
    <w:rsid w:val="00B75F16"/>
    <w:rsid w:val="00BD6404"/>
    <w:rsid w:val="00C2052C"/>
    <w:rsid w:val="00C57076"/>
    <w:rsid w:val="00CC5CB9"/>
    <w:rsid w:val="00D20386"/>
    <w:rsid w:val="00D70C58"/>
    <w:rsid w:val="00D8196B"/>
    <w:rsid w:val="00E04DF0"/>
    <w:rsid w:val="00E11E58"/>
    <w:rsid w:val="00E62630"/>
    <w:rsid w:val="00EF2F2F"/>
    <w:rsid w:val="00F150A0"/>
    <w:rsid w:val="00F348DF"/>
    <w:rsid w:val="00F43EE8"/>
    <w:rsid w:val="00F53323"/>
    <w:rsid w:val="00F7331A"/>
    <w:rsid w:val="00FA4A90"/>
    <w:rsid w:val="00FB7AE1"/>
    <w:rsid w:val="00FF3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7531"/>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E3"/>
    <w:rPr>
      <w:rFonts w:ascii="Segoe UI" w:hAnsi="Segoe UI" w:cs="Segoe UI"/>
      <w:sz w:val="18"/>
      <w:szCs w:val="18"/>
    </w:rPr>
  </w:style>
  <w:style w:type="paragraph" w:styleId="ListParagraph">
    <w:name w:val="List Paragraph"/>
    <w:basedOn w:val="Normal"/>
    <w:uiPriority w:val="34"/>
    <w:qFormat/>
    <w:rsid w:val="002B662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7531"/>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E3"/>
    <w:rPr>
      <w:rFonts w:ascii="Segoe UI" w:hAnsi="Segoe UI" w:cs="Segoe UI"/>
      <w:sz w:val="18"/>
      <w:szCs w:val="18"/>
    </w:rPr>
  </w:style>
  <w:style w:type="paragraph" w:styleId="ListParagraph">
    <w:name w:val="List Paragraph"/>
    <w:basedOn w:val="Normal"/>
    <w:uiPriority w:val="34"/>
    <w:qFormat/>
    <w:rsid w:val="002B662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tlc-bh-server\scarroll$\WSAPC%20Folders\WSAPC%20CLA%20and%20PP\June%202016%20reports\PP%20Progress%20Graphs%20July%2016\E2%20Gend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lc-bh-server\scarroll$\WSAPC%20Folders\WSAPC%20CLA%20and%20PP\June%202016%20reports\PP%20Progress%20Graphs%20July%2016\E1%20by%20K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tlc-bh-server\scarroll$\WSAPC%20Folders\WSAPC%20CLA%20and%20PP\June%202016%20reports\PP%20Progress%20Graphs%20July%2016\M1%20by%20K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tlc-bh-server\scarroll$\WSAPC%20Folders\WSAPC%20CLA%20and%20PP\June%202016%20reports\PP%20Progress%20Graphs%20July%2016\M2%20Gend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Pupil Premium vs Non Pupil Premium</a:t>
            </a:r>
          </a:p>
        </c:rich>
      </c:tx>
      <c:layout/>
      <c:overlay val="0"/>
    </c:title>
    <c:autoTitleDeleted val="0"/>
    <c:plotArea>
      <c:layout>
        <c:manualLayout>
          <c:layoutTarget val="inner"/>
          <c:xMode val="edge"/>
          <c:yMode val="edge"/>
          <c:x val="3.7396575428071489E-2"/>
          <c:y val="0.20068135064198056"/>
          <c:w val="0.89924123120973509"/>
          <c:h val="0.70111300276654598"/>
        </c:manualLayout>
      </c:layout>
      <c:barChart>
        <c:barDir val="col"/>
        <c:grouping val="clustered"/>
        <c:varyColors val="0"/>
        <c:ser>
          <c:idx val="0"/>
          <c:order val="0"/>
          <c:tx>
            <c:v>Pupil Premium</c:v>
          </c:tx>
          <c:spPr>
            <a:ln>
              <a:solidFill>
                <a:schemeClr val="tx1"/>
              </a:solidFill>
            </a:ln>
          </c:spPr>
          <c:invertIfNegative val="0"/>
          <c:cat>
            <c:multiLvlStrRef>
              <c:f>'Attendance Data'!$B$2:$K$3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'Attendance Data'!$B$4:$K$4</c:f>
              <c:numCache>
                <c:formatCode>General</c:formatCode>
                <c:ptCount val="10"/>
                <c:pt idx="0">
                  <c:v>69.37</c:v>
                </c:pt>
                <c:pt idx="1">
                  <c:v>59.68</c:v>
                </c:pt>
                <c:pt idx="2">
                  <c:v>67.489999999999995</c:v>
                </c:pt>
                <c:pt idx="3">
                  <c:v>61.67</c:v>
                </c:pt>
                <c:pt idx="4">
                  <c:v>66.78</c:v>
                </c:pt>
                <c:pt idx="5">
                  <c:v>64.83</c:v>
                </c:pt>
                <c:pt idx="6">
                  <c:v>63.08</c:v>
                </c:pt>
                <c:pt idx="7">
                  <c:v>57.53</c:v>
                </c:pt>
                <c:pt idx="8">
                  <c:v>62.07</c:v>
                </c:pt>
                <c:pt idx="9">
                  <c:v>57.77</c:v>
                </c:pt>
              </c:numCache>
            </c:numRef>
          </c:val>
          <c:extLst xmlns:c16r2="http://schemas.microsoft.com/office/drawing/2015/06/chart">
            <c:ext xmlns:c16="http://schemas.microsoft.com/office/drawing/2014/chart" uri="{C3380CC4-5D6E-409C-BE32-E72D297353CC}">
              <c16:uniqueId val="{00000000-4A04-4573-8CF3-FAB454819CBC}"/>
            </c:ext>
          </c:extLst>
        </c:ser>
        <c:ser>
          <c:idx val="1"/>
          <c:order val="1"/>
          <c:tx>
            <c:v>Non Pupil Premium</c:v>
          </c:tx>
          <c:spPr>
            <a:solidFill>
              <a:srgbClr val="C00000"/>
            </a:solidFill>
            <a:ln>
              <a:solidFill>
                <a:schemeClr val="tx1"/>
              </a:solidFill>
            </a:ln>
          </c:spPr>
          <c:invertIfNegative val="0"/>
          <c:cat>
            <c:multiLvlStrRef>
              <c:f>'Attendance Data'!$B$2:$K$3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'Attendance Data'!$B$6:$K$6</c:f>
              <c:numCache>
                <c:formatCode>General</c:formatCode>
                <c:ptCount val="10"/>
                <c:pt idx="0">
                  <c:v>69.77</c:v>
                </c:pt>
                <c:pt idx="1">
                  <c:v>76.510000000000005</c:v>
                </c:pt>
                <c:pt idx="2">
                  <c:v>65.34</c:v>
                </c:pt>
                <c:pt idx="3">
                  <c:v>71.53</c:v>
                </c:pt>
                <c:pt idx="4">
                  <c:v>66.27</c:v>
                </c:pt>
                <c:pt idx="5">
                  <c:v>61.43</c:v>
                </c:pt>
                <c:pt idx="6">
                  <c:v>65.55</c:v>
                </c:pt>
                <c:pt idx="7">
                  <c:v>65.47</c:v>
                </c:pt>
                <c:pt idx="8">
                  <c:v>68.06</c:v>
                </c:pt>
                <c:pt idx="9">
                  <c:v>59.93</c:v>
                </c:pt>
              </c:numCache>
            </c:numRef>
          </c:val>
          <c:extLst xmlns:c16r2="http://schemas.microsoft.com/office/drawing/2015/06/chart">
            <c:ext xmlns:c16="http://schemas.microsoft.com/office/drawing/2014/chart" uri="{C3380CC4-5D6E-409C-BE32-E72D297353CC}">
              <c16:uniqueId val="{00000001-4A04-4573-8CF3-FAB454819CBC}"/>
            </c:ext>
          </c:extLst>
        </c:ser>
        <c:dLbls>
          <c:showLegendKey val="0"/>
          <c:showVal val="0"/>
          <c:showCatName val="0"/>
          <c:showSerName val="0"/>
          <c:showPercent val="0"/>
          <c:showBubbleSize val="0"/>
        </c:dLbls>
        <c:gapWidth val="150"/>
        <c:axId val="71990272"/>
        <c:axId val="29311744"/>
      </c:barChart>
      <c:catAx>
        <c:axId val="71990272"/>
        <c:scaling>
          <c:orientation val="minMax"/>
        </c:scaling>
        <c:delete val="0"/>
        <c:axPos val="b"/>
        <c:numFmt formatCode="General" sourceLinked="0"/>
        <c:majorTickMark val="out"/>
        <c:minorTickMark val="none"/>
        <c:tickLblPos val="nextTo"/>
        <c:crossAx val="29311744"/>
        <c:crosses val="autoZero"/>
        <c:auto val="1"/>
        <c:lblAlgn val="ctr"/>
        <c:lblOffset val="100"/>
        <c:noMultiLvlLbl val="0"/>
      </c:catAx>
      <c:valAx>
        <c:axId val="29311744"/>
        <c:scaling>
          <c:orientation val="minMax"/>
        </c:scaling>
        <c:delete val="0"/>
        <c:axPos val="l"/>
        <c:numFmt formatCode="General" sourceLinked="1"/>
        <c:majorTickMark val="out"/>
        <c:minorTickMark val="none"/>
        <c:tickLblPos val="nextTo"/>
        <c:crossAx val="71990272"/>
        <c:crosses val="autoZero"/>
        <c:crossBetween val="between"/>
      </c:valAx>
    </c:plotArea>
    <c:plotVisOnly val="1"/>
    <c:dispBlanksAs val="gap"/>
    <c:showDLblsOverMax val="0"/>
  </c:chart>
  <c:spPr>
    <a:ln>
      <a:solidFill>
        <a:srgbClr val="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PP / PPP A</a:t>
            </a:r>
            <a:r>
              <a:rPr lang="en-US" baseline="0"/>
              <a:t>ttendance per Gender</a:t>
            </a:r>
            <a:endParaRPr lang="en-US"/>
          </a:p>
        </c:rich>
      </c:tx>
      <c:layout>
        <c:manualLayout>
          <c:xMode val="edge"/>
          <c:yMode val="edge"/>
          <c:x val="9.6236044657097286E-2"/>
          <c:y val="0"/>
        </c:manualLayout>
      </c:layout>
      <c:overlay val="0"/>
    </c:title>
    <c:autoTitleDeleted val="0"/>
    <c:plotArea>
      <c:layout>
        <c:manualLayout>
          <c:layoutTarget val="inner"/>
          <c:xMode val="edge"/>
          <c:yMode val="edge"/>
          <c:x val="6.0835274111862778E-2"/>
          <c:y val="4.9509563812884592E-2"/>
          <c:w val="0.92627943514102995"/>
          <c:h val="0.75604982487556949"/>
        </c:manualLayout>
      </c:layout>
      <c:barChart>
        <c:barDir val="col"/>
        <c:grouping val="clustered"/>
        <c:varyColors val="0"/>
        <c:ser>
          <c:idx val="0"/>
          <c:order val="0"/>
          <c:tx>
            <c:v>Pupil Premium</c:v>
          </c:tx>
          <c:spPr>
            <a:solidFill>
              <a:schemeClr val="accent1">
                <a:lumMod val="75000"/>
              </a:schemeClr>
            </a:solidFill>
            <a:ln>
              <a:solidFill>
                <a:schemeClr val="tx1"/>
              </a:solidFill>
            </a:ln>
          </c:spPr>
          <c:invertIfNegative val="0"/>
          <c:dPt>
            <c:idx val="1"/>
            <c:invertIfNegative val="0"/>
            <c:bubble3D val="0"/>
            <c:spPr>
              <a:solidFill>
                <a:srgbClr val="C00000"/>
              </a:solidFill>
              <a:ln>
                <a:solidFill>
                  <a:schemeClr val="tx1"/>
                </a:solidFill>
              </a:ln>
            </c:spPr>
            <c:extLst xmlns:c16r2="http://schemas.microsoft.com/office/drawing/2015/06/chart">
              <c:ext xmlns:c16="http://schemas.microsoft.com/office/drawing/2014/chart" uri="{C3380CC4-5D6E-409C-BE32-E72D297353CC}">
                <c16:uniqueId val="{00000001-903D-413D-82C5-E1E8633CAB5C}"/>
              </c:ext>
            </c:extLst>
          </c:dPt>
          <c:dPt>
            <c:idx val="3"/>
            <c:invertIfNegative val="0"/>
            <c:bubble3D val="0"/>
            <c:spPr>
              <a:solidFill>
                <a:srgbClr val="C00000"/>
              </a:solidFill>
              <a:ln>
                <a:solidFill>
                  <a:schemeClr val="tx1"/>
                </a:solidFill>
              </a:ln>
            </c:spPr>
            <c:extLst xmlns:c16r2="http://schemas.microsoft.com/office/drawing/2015/06/chart">
              <c:ext xmlns:c16="http://schemas.microsoft.com/office/drawing/2014/chart" uri="{C3380CC4-5D6E-409C-BE32-E72D297353CC}">
                <c16:uniqueId val="{00000003-903D-413D-82C5-E1E8633CAB5C}"/>
              </c:ext>
            </c:extLst>
          </c:dPt>
          <c:dPt>
            <c:idx val="5"/>
            <c:invertIfNegative val="0"/>
            <c:bubble3D val="0"/>
            <c:spPr>
              <a:solidFill>
                <a:srgbClr val="C00000"/>
              </a:solidFill>
              <a:ln>
                <a:solidFill>
                  <a:schemeClr val="tx1"/>
                </a:solidFill>
              </a:ln>
            </c:spPr>
            <c:extLst xmlns:c16r2="http://schemas.microsoft.com/office/drawing/2015/06/chart">
              <c:ext xmlns:c16="http://schemas.microsoft.com/office/drawing/2014/chart" uri="{C3380CC4-5D6E-409C-BE32-E72D297353CC}">
                <c16:uniqueId val="{00000005-903D-413D-82C5-E1E8633CAB5C}"/>
              </c:ext>
            </c:extLst>
          </c:dPt>
          <c:dPt>
            <c:idx val="7"/>
            <c:invertIfNegative val="0"/>
            <c:bubble3D val="0"/>
            <c:spPr>
              <a:solidFill>
                <a:srgbClr val="C00000"/>
              </a:solidFill>
              <a:ln>
                <a:solidFill>
                  <a:schemeClr val="tx1"/>
                </a:solidFill>
              </a:ln>
            </c:spPr>
            <c:extLst xmlns:c16r2="http://schemas.microsoft.com/office/drawing/2015/06/chart">
              <c:ext xmlns:c16="http://schemas.microsoft.com/office/drawing/2014/chart" uri="{C3380CC4-5D6E-409C-BE32-E72D297353CC}">
                <c16:uniqueId val="{00000007-903D-413D-82C5-E1E8633CAB5C}"/>
              </c:ext>
            </c:extLst>
          </c:dPt>
          <c:dPt>
            <c:idx val="9"/>
            <c:invertIfNegative val="0"/>
            <c:bubble3D val="0"/>
            <c:spPr>
              <a:solidFill>
                <a:srgbClr val="C00000"/>
              </a:solidFill>
              <a:ln>
                <a:solidFill>
                  <a:schemeClr val="tx1"/>
                </a:solidFill>
              </a:ln>
            </c:spPr>
            <c:extLst xmlns:c16r2="http://schemas.microsoft.com/office/drawing/2015/06/chart">
              <c:ext xmlns:c16="http://schemas.microsoft.com/office/drawing/2014/chart" uri="{C3380CC4-5D6E-409C-BE32-E72D297353CC}">
                <c16:uniqueId val="{00000009-903D-413D-82C5-E1E8633CAB5C}"/>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'Attendance Data'!$B$2:$K$3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'Attendance Data'!$B$4:$K$4</c:f>
              <c:numCache>
                <c:formatCode>General</c:formatCode>
                <c:ptCount val="10"/>
                <c:pt idx="0">
                  <c:v>69.37</c:v>
                </c:pt>
                <c:pt idx="1">
                  <c:v>59.68</c:v>
                </c:pt>
                <c:pt idx="2">
                  <c:v>67.489999999999995</c:v>
                </c:pt>
                <c:pt idx="3">
                  <c:v>61.67</c:v>
                </c:pt>
                <c:pt idx="4">
                  <c:v>66.78</c:v>
                </c:pt>
                <c:pt idx="5">
                  <c:v>64.83</c:v>
                </c:pt>
                <c:pt idx="6">
                  <c:v>63.08</c:v>
                </c:pt>
                <c:pt idx="7">
                  <c:v>57.53</c:v>
                </c:pt>
                <c:pt idx="8">
                  <c:v>62.07</c:v>
                </c:pt>
                <c:pt idx="9">
                  <c:v>57.77</c:v>
                </c:pt>
              </c:numCache>
            </c:numRef>
          </c:val>
          <c:extLst xmlns:c16r2="http://schemas.microsoft.com/office/drawing/2015/06/chart">
            <c:ext xmlns:c16="http://schemas.microsoft.com/office/drawing/2014/chart" uri="{C3380CC4-5D6E-409C-BE32-E72D297353CC}">
              <c16:uniqueId val="{0000000A-903D-413D-82C5-E1E8633CAB5C}"/>
            </c:ext>
          </c:extLst>
        </c:ser>
        <c:dLbls>
          <c:showLegendKey val="0"/>
          <c:showVal val="0"/>
          <c:showCatName val="0"/>
          <c:showSerName val="0"/>
          <c:showPercent val="0"/>
          <c:showBubbleSize val="0"/>
        </c:dLbls>
        <c:gapWidth val="150"/>
        <c:axId val="77932032"/>
        <c:axId val="77933568"/>
      </c:barChart>
      <c:catAx>
        <c:axId val="77932032"/>
        <c:scaling>
          <c:orientation val="minMax"/>
        </c:scaling>
        <c:delete val="0"/>
        <c:axPos val="b"/>
        <c:numFmt formatCode="General" sourceLinked="0"/>
        <c:majorTickMark val="out"/>
        <c:minorTickMark val="none"/>
        <c:tickLblPos val="nextTo"/>
        <c:crossAx val="77933568"/>
        <c:crosses val="autoZero"/>
        <c:auto val="1"/>
        <c:lblAlgn val="ctr"/>
        <c:lblOffset val="100"/>
        <c:noMultiLvlLbl val="0"/>
      </c:catAx>
      <c:valAx>
        <c:axId val="77933568"/>
        <c:scaling>
          <c:orientation val="minMax"/>
        </c:scaling>
        <c:delete val="0"/>
        <c:axPos val="l"/>
        <c:numFmt formatCode="General" sourceLinked="1"/>
        <c:majorTickMark val="out"/>
        <c:minorTickMark val="none"/>
        <c:tickLblPos val="nextTo"/>
        <c:crossAx val="779320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students with Fixed Term Exclusions - PP vs Non PP</a:t>
            </a:r>
          </a:p>
        </c:rich>
      </c:tx>
      <c:layout>
        <c:manualLayout>
          <c:xMode val="edge"/>
          <c:yMode val="edge"/>
          <c:x val="0.18130299286359697"/>
          <c:y val="1.2606648711991947E-3"/>
        </c:manualLayout>
      </c:layout>
      <c:overlay val="1"/>
    </c:title>
    <c:autoTitleDeleted val="0"/>
    <c:plotArea>
      <c:layout>
        <c:manualLayout>
          <c:layoutTarget val="inner"/>
          <c:xMode val="edge"/>
          <c:yMode val="edge"/>
          <c:x val="4.3574325687604554E-2"/>
          <c:y val="2.4590298305735038E-2"/>
          <c:w val="0.93779626029546725"/>
          <c:h val="0.87883537813587254"/>
        </c:manualLayout>
      </c:layout>
      <c:barChart>
        <c:barDir val="col"/>
        <c:grouping val="clustered"/>
        <c:varyColors val="0"/>
        <c:ser>
          <c:idx val="0"/>
          <c:order val="0"/>
          <c:tx>
            <c:v>PP Students</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Data'!$C$5:$L$5</c:f>
              <c:numCache>
                <c:formatCode>General</c:formatCode>
                <c:ptCount val="10"/>
                <c:pt idx="0">
                  <c:v>15</c:v>
                </c:pt>
                <c:pt idx="1">
                  <c:v>2</c:v>
                </c:pt>
                <c:pt idx="2">
                  <c:v>18</c:v>
                </c:pt>
                <c:pt idx="3">
                  <c:v>7</c:v>
                </c:pt>
                <c:pt idx="4">
                  <c:v>9</c:v>
                </c:pt>
                <c:pt idx="5">
                  <c:v>4</c:v>
                </c:pt>
                <c:pt idx="6">
                  <c:v>9</c:v>
                </c:pt>
                <c:pt idx="7">
                  <c:v>4</c:v>
                </c:pt>
                <c:pt idx="8">
                  <c:v>11</c:v>
                </c:pt>
                <c:pt idx="9">
                  <c:v>3</c:v>
                </c:pt>
              </c:numCache>
            </c:numRef>
          </c:val>
          <c:extLst xmlns:c16r2="http://schemas.microsoft.com/office/drawing/2015/06/chart">
            <c:ext xmlns:c16="http://schemas.microsoft.com/office/drawing/2014/chart" uri="{C3380CC4-5D6E-409C-BE32-E72D297353CC}">
              <c16:uniqueId val="{00000000-27EA-4F47-A163-89B065AE85B7}"/>
            </c:ext>
          </c:extLst>
        </c:ser>
        <c:ser>
          <c:idx val="1"/>
          <c:order val="1"/>
          <c:tx>
            <c:v>Non PP students</c:v>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Data'!$C$8:$L$8</c:f>
              <c:numCache>
                <c:formatCode>General</c:formatCode>
                <c:ptCount val="10"/>
                <c:pt idx="0">
                  <c:v>9</c:v>
                </c:pt>
                <c:pt idx="1">
                  <c:v>2</c:v>
                </c:pt>
                <c:pt idx="2">
                  <c:v>5</c:v>
                </c:pt>
                <c:pt idx="3">
                  <c:v>4</c:v>
                </c:pt>
                <c:pt idx="4">
                  <c:v>7</c:v>
                </c:pt>
                <c:pt idx="5">
                  <c:v>1</c:v>
                </c:pt>
                <c:pt idx="6">
                  <c:v>7</c:v>
                </c:pt>
                <c:pt idx="7">
                  <c:v>1</c:v>
                </c:pt>
                <c:pt idx="8">
                  <c:v>3</c:v>
                </c:pt>
                <c:pt idx="9">
                  <c:v>1</c:v>
                </c:pt>
              </c:numCache>
            </c:numRef>
          </c:val>
          <c:extLst xmlns:c16r2="http://schemas.microsoft.com/office/drawing/2015/06/chart">
            <c:ext xmlns:c16="http://schemas.microsoft.com/office/drawing/2014/chart" uri="{C3380CC4-5D6E-409C-BE32-E72D297353CC}">
              <c16:uniqueId val="{00000001-27EA-4F47-A163-89B065AE85B7}"/>
            </c:ext>
          </c:extLst>
        </c:ser>
        <c:dLbls>
          <c:showLegendKey val="0"/>
          <c:showVal val="0"/>
          <c:showCatName val="0"/>
          <c:showSerName val="0"/>
          <c:showPercent val="0"/>
          <c:showBubbleSize val="0"/>
        </c:dLbls>
        <c:gapWidth val="150"/>
        <c:axId val="78006528"/>
        <c:axId val="78012416"/>
      </c:barChart>
      <c:catAx>
        <c:axId val="78006528"/>
        <c:scaling>
          <c:orientation val="minMax"/>
        </c:scaling>
        <c:delete val="0"/>
        <c:axPos val="b"/>
        <c:numFmt formatCode="General" sourceLinked="0"/>
        <c:majorTickMark val="out"/>
        <c:minorTickMark val="none"/>
        <c:tickLblPos val="nextTo"/>
        <c:crossAx val="78012416"/>
        <c:crosses val="autoZero"/>
        <c:auto val="1"/>
        <c:lblAlgn val="ctr"/>
        <c:lblOffset val="100"/>
        <c:noMultiLvlLbl val="0"/>
      </c:catAx>
      <c:valAx>
        <c:axId val="78012416"/>
        <c:scaling>
          <c:orientation val="minMax"/>
        </c:scaling>
        <c:delete val="0"/>
        <c:axPos val="l"/>
        <c:majorGridlines>
          <c:spPr>
            <a:ln>
              <a:noFill/>
            </a:ln>
          </c:spPr>
        </c:majorGridlines>
        <c:numFmt formatCode="General" sourceLinked="1"/>
        <c:majorTickMark val="out"/>
        <c:minorTickMark val="none"/>
        <c:tickLblPos val="nextTo"/>
        <c:crossAx val="78006528"/>
        <c:crosses val="autoZero"/>
        <c:crossBetween val="between"/>
      </c:valAx>
    </c:plotArea>
    <c:legend>
      <c:legendPos val="r"/>
      <c:layout>
        <c:manualLayout>
          <c:xMode val="edge"/>
          <c:yMode val="edge"/>
          <c:x val="0.83388961625698432"/>
          <c:y val="0.16253613206965317"/>
          <c:w val="0.14137007759762457"/>
          <c:h val="8.010149894053940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PP</a:t>
            </a:r>
            <a:r>
              <a:rPr lang="en-GB" baseline="0"/>
              <a:t> Fixed Term Exclusions by Gender</a:t>
            </a:r>
            <a:endParaRPr lang="en-GB"/>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extLst xmlns:c16r2="http://schemas.microsoft.com/office/drawing/2015/06/chart">
              <c:ext xmlns:c16="http://schemas.microsoft.com/office/drawing/2014/chart" uri="{C3380CC4-5D6E-409C-BE32-E72D297353CC}">
                <c16:uniqueId val="{00000001-01DD-4DF5-AA6A-DB794A19B125}"/>
              </c:ext>
            </c:extLst>
          </c:dPt>
          <c:dPt>
            <c:idx val="3"/>
            <c:invertIfNegative val="0"/>
            <c:bubble3D val="0"/>
            <c:spPr>
              <a:solidFill>
                <a:srgbClr val="C00000"/>
              </a:solidFill>
            </c:spPr>
            <c:extLst xmlns:c16r2="http://schemas.microsoft.com/office/drawing/2015/06/chart">
              <c:ext xmlns:c16="http://schemas.microsoft.com/office/drawing/2014/chart" uri="{C3380CC4-5D6E-409C-BE32-E72D297353CC}">
                <c16:uniqueId val="{00000003-01DD-4DF5-AA6A-DB794A19B125}"/>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5-01DD-4DF5-AA6A-DB794A19B125}"/>
              </c:ext>
            </c:extLst>
          </c:dPt>
          <c:dPt>
            <c:idx val="7"/>
            <c:invertIfNegative val="0"/>
            <c:bubble3D val="0"/>
            <c:spPr>
              <a:solidFill>
                <a:srgbClr val="C00000"/>
              </a:solidFill>
            </c:spPr>
            <c:extLst xmlns:c16r2="http://schemas.microsoft.com/office/drawing/2015/06/chart">
              <c:ext xmlns:c16="http://schemas.microsoft.com/office/drawing/2014/chart" uri="{C3380CC4-5D6E-409C-BE32-E72D297353CC}">
                <c16:uniqueId val="{00000007-01DD-4DF5-AA6A-DB794A19B125}"/>
              </c:ext>
            </c:extLst>
          </c:dPt>
          <c:dPt>
            <c:idx val="9"/>
            <c:invertIfNegative val="0"/>
            <c:bubble3D val="0"/>
            <c:spPr>
              <a:solidFill>
                <a:srgbClr val="C00000"/>
              </a:solidFill>
            </c:spPr>
            <c:extLst xmlns:c16r2="http://schemas.microsoft.com/office/drawing/2015/06/chart">
              <c:ext xmlns:c16="http://schemas.microsoft.com/office/drawing/2014/chart" uri="{C3380CC4-5D6E-409C-BE32-E72D297353CC}">
                <c16:uniqueId val="{00000009-01DD-4DF5-AA6A-DB794A19B125}"/>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'FTE Data'!$C$2:$L$3</c:f>
              <c:multiLvlStrCache>
                <c:ptCount val="10"/>
                <c:lvl>
                  <c:pt idx="0">
                    <c:v>Male</c:v>
                  </c:pt>
                  <c:pt idx="1">
                    <c:v>Female</c:v>
                  </c:pt>
                  <c:pt idx="2">
                    <c:v>Male</c:v>
                  </c:pt>
                  <c:pt idx="3">
                    <c:v>Female</c:v>
                  </c:pt>
                  <c:pt idx="4">
                    <c:v>Male</c:v>
                  </c:pt>
                  <c:pt idx="5">
                    <c:v>Female</c:v>
                  </c:pt>
                  <c:pt idx="6">
                    <c:v>Male</c:v>
                  </c:pt>
                  <c:pt idx="7">
                    <c:v>Female</c:v>
                  </c:pt>
                  <c:pt idx="8">
                    <c:v>Male</c:v>
                  </c:pt>
                  <c:pt idx="9">
                    <c:v>Female</c:v>
                  </c:pt>
                </c:lvl>
                <c:lvl>
                  <c:pt idx="0">
                    <c:v>AUTUMN 1</c:v>
                  </c:pt>
                  <c:pt idx="2">
                    <c:v>AUTUMN 2</c:v>
                  </c:pt>
                  <c:pt idx="4">
                    <c:v>SPRING 1</c:v>
                  </c:pt>
                  <c:pt idx="6">
                    <c:v>SPRING 2</c:v>
                  </c:pt>
                  <c:pt idx="8">
                    <c:v>SUMMER 1</c:v>
                  </c:pt>
                </c:lvl>
              </c:multiLvlStrCache>
            </c:multiLvlStrRef>
          </c:cat>
          <c:val>
            <c:numRef>
              <c:f>'FTE Data'!$C$4:$L$4</c:f>
              <c:numCache>
                <c:formatCode>General</c:formatCode>
                <c:ptCount val="10"/>
                <c:pt idx="0">
                  <c:v>55</c:v>
                </c:pt>
                <c:pt idx="1">
                  <c:v>6</c:v>
                </c:pt>
                <c:pt idx="2">
                  <c:v>62</c:v>
                </c:pt>
                <c:pt idx="3">
                  <c:v>23</c:v>
                </c:pt>
                <c:pt idx="4">
                  <c:v>21</c:v>
                </c:pt>
                <c:pt idx="5">
                  <c:v>18</c:v>
                </c:pt>
                <c:pt idx="6">
                  <c:v>35</c:v>
                </c:pt>
                <c:pt idx="7">
                  <c:v>14</c:v>
                </c:pt>
                <c:pt idx="8">
                  <c:v>46</c:v>
                </c:pt>
                <c:pt idx="9">
                  <c:v>10</c:v>
                </c:pt>
              </c:numCache>
            </c:numRef>
          </c:val>
          <c:extLst xmlns:c16r2="http://schemas.microsoft.com/office/drawing/2015/06/chart">
            <c:ext xmlns:c16="http://schemas.microsoft.com/office/drawing/2014/chart" uri="{C3380CC4-5D6E-409C-BE32-E72D297353CC}">
              <c16:uniqueId val="{0000000A-01DD-4DF5-AA6A-DB794A19B125}"/>
            </c:ext>
          </c:extLst>
        </c:ser>
        <c:dLbls>
          <c:showLegendKey val="0"/>
          <c:showVal val="1"/>
          <c:showCatName val="0"/>
          <c:showSerName val="0"/>
          <c:showPercent val="0"/>
          <c:showBubbleSize val="0"/>
        </c:dLbls>
        <c:gapWidth val="150"/>
        <c:axId val="78088064"/>
        <c:axId val="78092928"/>
      </c:barChart>
      <c:catAx>
        <c:axId val="78088064"/>
        <c:scaling>
          <c:orientation val="minMax"/>
        </c:scaling>
        <c:delete val="0"/>
        <c:axPos val="b"/>
        <c:numFmt formatCode="General" sourceLinked="0"/>
        <c:majorTickMark val="out"/>
        <c:minorTickMark val="none"/>
        <c:tickLblPos val="nextTo"/>
        <c:crossAx val="78092928"/>
        <c:crosses val="autoZero"/>
        <c:auto val="1"/>
        <c:lblAlgn val="ctr"/>
        <c:lblOffset val="100"/>
        <c:noMultiLvlLbl val="0"/>
      </c:catAx>
      <c:valAx>
        <c:axId val="78092928"/>
        <c:scaling>
          <c:orientation val="minMax"/>
        </c:scaling>
        <c:delete val="0"/>
        <c:axPos val="l"/>
        <c:numFmt formatCode="General" sourceLinked="1"/>
        <c:majorTickMark val="out"/>
        <c:minorTickMark val="none"/>
        <c:tickLblPos val="nextTo"/>
        <c:crossAx val="780880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 English Progress - </a:t>
            </a:r>
            <a:r>
              <a:rPr lang="en-GB" sz="1400">
                <a:solidFill>
                  <a:srgbClr val="0070C0"/>
                </a:solidFill>
              </a:rPr>
              <a:t>PP</a:t>
            </a:r>
            <a:r>
              <a:rPr lang="en-GB" sz="1400"/>
              <a:t> vs </a:t>
            </a:r>
            <a:r>
              <a:rPr lang="en-GB" sz="1400">
                <a:solidFill>
                  <a:srgbClr val="C00000"/>
                </a:solidFill>
              </a:rPr>
              <a:t>Non PP </a:t>
            </a:r>
            <a:r>
              <a:rPr lang="en-GB" sz="1400"/>
              <a:t>by Gender</a:t>
            </a:r>
          </a:p>
        </c:rich>
      </c:tx>
      <c:overlay val="0"/>
    </c:title>
    <c:autoTitleDeleted val="0"/>
    <c:plotArea>
      <c:layout>
        <c:manualLayout>
          <c:layoutTarget val="inner"/>
          <c:xMode val="edge"/>
          <c:yMode val="edge"/>
          <c:x val="4.4065779182889314E-2"/>
          <c:y val="1.4597890289620531E-2"/>
          <c:w val="0.91995822761186619"/>
          <c:h val="0.77333104195308922"/>
        </c:manualLayout>
      </c:layout>
      <c:barChart>
        <c:barDir val="col"/>
        <c:grouping val="clustered"/>
        <c:varyColors val="0"/>
        <c:ser>
          <c:idx val="0"/>
          <c:order val="0"/>
          <c:invertIfNegative val="0"/>
          <c:cat>
            <c:multiLvlStrRef>
              <c:f>'ENG Exp and Exp + combined'!$C$9:$H$10</c:f>
              <c:multiLvlStrCache>
                <c:ptCount val="6"/>
                <c:lvl>
                  <c:pt idx="0">
                    <c:v>Boys</c:v>
                  </c:pt>
                  <c:pt idx="1">
                    <c:v>Girls</c:v>
                  </c:pt>
                  <c:pt idx="2">
                    <c:v>Boys</c:v>
                  </c:pt>
                  <c:pt idx="3">
                    <c:v>Girls</c:v>
                  </c:pt>
                  <c:pt idx="4">
                    <c:v>Boys</c:v>
                  </c:pt>
                  <c:pt idx="5">
                    <c:v>Girls</c:v>
                  </c:pt>
                </c:lvl>
                <c:lvl>
                  <c:pt idx="0">
                    <c:v>Exp-</c:v>
                  </c:pt>
                  <c:pt idx="2">
                    <c:v>Exp and Exp+ </c:v>
                  </c:pt>
                  <c:pt idx="4">
                    <c:v>Exp+</c:v>
                  </c:pt>
                </c:lvl>
              </c:multiLvlStrCache>
            </c:multiLvlStrRef>
          </c:cat>
          <c:val>
            <c:numRef>
              <c:f>'ENG Exp and Exp + combined'!$C$11:$H$11</c:f>
              <c:numCache>
                <c:formatCode>General</c:formatCode>
                <c:ptCount val="6"/>
                <c:pt idx="0">
                  <c:v>14</c:v>
                </c:pt>
                <c:pt idx="1">
                  <c:v>20</c:v>
                </c:pt>
                <c:pt idx="2">
                  <c:v>86</c:v>
                </c:pt>
                <c:pt idx="3">
                  <c:v>80</c:v>
                </c:pt>
                <c:pt idx="4">
                  <c:v>36</c:v>
                </c:pt>
                <c:pt idx="5">
                  <c:v>28</c:v>
                </c:pt>
              </c:numCache>
            </c:numRef>
          </c:val>
          <c:extLst xmlns:c16r2="http://schemas.microsoft.com/office/drawing/2015/06/chart">
            <c:ext xmlns:c16="http://schemas.microsoft.com/office/drawing/2014/chart" uri="{C3380CC4-5D6E-409C-BE32-E72D297353CC}">
              <c16:uniqueId val="{00000000-2D7D-47BF-A740-CA1086424AED}"/>
            </c:ext>
          </c:extLst>
        </c:ser>
        <c:ser>
          <c:idx val="1"/>
          <c:order val="1"/>
          <c:invertIfNegative val="0"/>
          <c:cat>
            <c:multiLvlStrRef>
              <c:f>'ENG Exp and Exp + combined'!$C$9:$H$10</c:f>
              <c:multiLvlStrCache>
                <c:ptCount val="6"/>
                <c:lvl>
                  <c:pt idx="0">
                    <c:v>Boys</c:v>
                  </c:pt>
                  <c:pt idx="1">
                    <c:v>Girls</c:v>
                  </c:pt>
                  <c:pt idx="2">
                    <c:v>Boys</c:v>
                  </c:pt>
                  <c:pt idx="3">
                    <c:v>Girls</c:v>
                  </c:pt>
                  <c:pt idx="4">
                    <c:v>Boys</c:v>
                  </c:pt>
                  <c:pt idx="5">
                    <c:v>Girls</c:v>
                  </c:pt>
                </c:lvl>
                <c:lvl>
                  <c:pt idx="0">
                    <c:v>Exp-</c:v>
                  </c:pt>
                  <c:pt idx="2">
                    <c:v>Exp and Exp+ </c:v>
                  </c:pt>
                  <c:pt idx="4">
                    <c:v>Exp+</c:v>
                  </c:pt>
                </c:lvl>
              </c:multiLvlStrCache>
            </c:multiLvlStrRef>
          </c:cat>
          <c:val>
            <c:numRef>
              <c:f>'ENG Exp and Exp + combined'!$C$12:$H$12</c:f>
              <c:numCache>
                <c:formatCode>General</c:formatCode>
                <c:ptCount val="6"/>
                <c:pt idx="0">
                  <c:v>20</c:v>
                </c:pt>
                <c:pt idx="1">
                  <c:v>22</c:v>
                </c:pt>
                <c:pt idx="2">
                  <c:v>80</c:v>
                </c:pt>
                <c:pt idx="3">
                  <c:v>78</c:v>
                </c:pt>
                <c:pt idx="4">
                  <c:v>39</c:v>
                </c:pt>
                <c:pt idx="5">
                  <c:v>32</c:v>
                </c:pt>
              </c:numCache>
            </c:numRef>
          </c:val>
          <c:extLst xmlns:c16r2="http://schemas.microsoft.com/office/drawing/2015/06/chart">
            <c:ext xmlns:c16="http://schemas.microsoft.com/office/drawing/2014/chart" uri="{C3380CC4-5D6E-409C-BE32-E72D297353CC}">
              <c16:uniqueId val="{00000001-2D7D-47BF-A740-CA1086424AED}"/>
            </c:ext>
          </c:extLst>
        </c:ser>
        <c:dLbls>
          <c:dLblPos val="outEnd"/>
          <c:showLegendKey val="0"/>
          <c:showVal val="1"/>
          <c:showCatName val="0"/>
          <c:showSerName val="0"/>
          <c:showPercent val="0"/>
          <c:showBubbleSize val="0"/>
        </c:dLbls>
        <c:gapWidth val="150"/>
        <c:axId val="79415552"/>
        <c:axId val="79421440"/>
      </c:barChart>
      <c:catAx>
        <c:axId val="79415552"/>
        <c:scaling>
          <c:orientation val="minMax"/>
        </c:scaling>
        <c:delete val="0"/>
        <c:axPos val="b"/>
        <c:numFmt formatCode="General" sourceLinked="0"/>
        <c:majorTickMark val="out"/>
        <c:minorTickMark val="none"/>
        <c:tickLblPos val="nextTo"/>
        <c:crossAx val="79421440"/>
        <c:crosses val="autoZero"/>
        <c:auto val="1"/>
        <c:lblAlgn val="ctr"/>
        <c:lblOffset val="100"/>
        <c:noMultiLvlLbl val="0"/>
      </c:catAx>
      <c:valAx>
        <c:axId val="79421440"/>
        <c:scaling>
          <c:orientation val="minMax"/>
        </c:scaling>
        <c:delete val="0"/>
        <c:axPos val="l"/>
        <c:majorGridlines>
          <c:spPr>
            <a:ln>
              <a:noFill/>
            </a:ln>
          </c:spPr>
        </c:majorGridlines>
        <c:numFmt formatCode="General" sourceLinked="1"/>
        <c:majorTickMark val="out"/>
        <c:minorTickMark val="none"/>
        <c:tickLblPos val="nextTo"/>
        <c:crossAx val="794155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 English Progress - </a:t>
            </a:r>
            <a:r>
              <a:rPr lang="en-US" sz="1600">
                <a:solidFill>
                  <a:schemeClr val="accent1"/>
                </a:solidFill>
              </a:rPr>
              <a:t>PP</a:t>
            </a:r>
            <a:r>
              <a:rPr lang="en-US" sz="1600"/>
              <a:t> vs </a:t>
            </a:r>
            <a:r>
              <a:rPr lang="en-US" sz="1600">
                <a:solidFill>
                  <a:srgbClr val="C00000"/>
                </a:solidFill>
              </a:rPr>
              <a:t>Non PP</a:t>
            </a:r>
          </a:p>
        </c:rich>
      </c:tx>
      <c:layout>
        <c:manualLayout>
          <c:xMode val="edge"/>
          <c:yMode val="edge"/>
          <c:x val="0.15135218192993238"/>
          <c:y val="0"/>
        </c:manualLayout>
      </c:layout>
      <c:overlay val="0"/>
    </c:title>
    <c:autoTitleDeleted val="0"/>
    <c:plotArea>
      <c:layout>
        <c:manualLayout>
          <c:layoutTarget val="inner"/>
          <c:xMode val="edge"/>
          <c:yMode val="edge"/>
          <c:x val="5.4160557516517334E-2"/>
          <c:y val="0.12635903620155589"/>
          <c:w val="0.92125243748920105"/>
          <c:h val="0.7427001016764796"/>
        </c:manualLayout>
      </c:layout>
      <c:barChart>
        <c:barDir val="col"/>
        <c:grouping val="clustered"/>
        <c:varyColors val="0"/>
        <c:ser>
          <c:idx val="0"/>
          <c:order val="0"/>
          <c:invertIfNegative val="0"/>
          <c:cat>
            <c:multiLvlStrRef>
              <c:f>'ENG Exp and Exp + combined'!$C$3:$N$4</c:f>
              <c:multiLvlStrCache>
                <c:ptCount val="12"/>
                <c:lvl>
                  <c:pt idx="0">
                    <c:v>Exp-</c:v>
                  </c:pt>
                  <c:pt idx="1">
                    <c:v>Exp and Exp+ </c:v>
                  </c:pt>
                  <c:pt idx="2">
                    <c:v>Exp+</c:v>
                  </c:pt>
                  <c:pt idx="3">
                    <c:v>Exp-</c:v>
                  </c:pt>
                  <c:pt idx="4">
                    <c:v>Exp and Exp+ </c:v>
                  </c:pt>
                  <c:pt idx="5">
                    <c:v>Exp+</c:v>
                  </c:pt>
                  <c:pt idx="6">
                    <c:v>Exp-</c:v>
                  </c:pt>
                  <c:pt idx="7">
                    <c:v>Exp and Exp+ </c:v>
                  </c:pt>
                  <c:pt idx="8">
                    <c:v>Exp+</c:v>
                  </c:pt>
                  <c:pt idx="9">
                    <c:v>Exp-</c:v>
                  </c:pt>
                  <c:pt idx="10">
                    <c:v>Exp and Exp+ </c:v>
                  </c:pt>
                  <c:pt idx="11">
                    <c:v>Exp+</c:v>
                  </c:pt>
                </c:lvl>
                <c:lvl>
                  <c:pt idx="0">
                    <c:v>KS1</c:v>
                  </c:pt>
                  <c:pt idx="3">
                    <c:v>KS2</c:v>
                  </c:pt>
                  <c:pt idx="6">
                    <c:v>KS3</c:v>
                  </c:pt>
                  <c:pt idx="9">
                    <c:v>KS4</c:v>
                  </c:pt>
                </c:lvl>
              </c:multiLvlStrCache>
            </c:multiLvlStrRef>
          </c:cat>
          <c:val>
            <c:numRef>
              <c:f>'ENG Exp and Exp + combined'!$C$5:$N$5</c:f>
              <c:numCache>
                <c:formatCode>General</c:formatCode>
                <c:ptCount val="12"/>
                <c:pt idx="0">
                  <c:v>0</c:v>
                </c:pt>
                <c:pt idx="1">
                  <c:v>100</c:v>
                </c:pt>
                <c:pt idx="2">
                  <c:v>70</c:v>
                </c:pt>
                <c:pt idx="3">
                  <c:v>8</c:v>
                </c:pt>
                <c:pt idx="4">
                  <c:v>92</c:v>
                </c:pt>
                <c:pt idx="5">
                  <c:v>40</c:v>
                </c:pt>
                <c:pt idx="6">
                  <c:v>8</c:v>
                </c:pt>
                <c:pt idx="7">
                  <c:v>92</c:v>
                </c:pt>
                <c:pt idx="8">
                  <c:v>28</c:v>
                </c:pt>
                <c:pt idx="9">
                  <c:v>22</c:v>
                </c:pt>
                <c:pt idx="10">
                  <c:v>78</c:v>
                </c:pt>
                <c:pt idx="11">
                  <c:v>30</c:v>
                </c:pt>
              </c:numCache>
            </c:numRef>
          </c:val>
          <c:extLst xmlns:c16r2="http://schemas.microsoft.com/office/drawing/2015/06/chart">
            <c:ext xmlns:c16="http://schemas.microsoft.com/office/drawing/2014/chart" uri="{C3380CC4-5D6E-409C-BE32-E72D297353CC}">
              <c16:uniqueId val="{00000000-94E3-4C76-B451-06D2853C6D04}"/>
            </c:ext>
          </c:extLst>
        </c:ser>
        <c:ser>
          <c:idx val="1"/>
          <c:order val="1"/>
          <c:invertIfNegative val="0"/>
          <c:cat>
            <c:multiLvlStrRef>
              <c:f>'ENG Exp and Exp + combined'!$C$3:$N$4</c:f>
              <c:multiLvlStrCache>
                <c:ptCount val="12"/>
                <c:lvl>
                  <c:pt idx="0">
                    <c:v>Exp-</c:v>
                  </c:pt>
                  <c:pt idx="1">
                    <c:v>Exp and Exp+ </c:v>
                  </c:pt>
                  <c:pt idx="2">
                    <c:v>Exp+</c:v>
                  </c:pt>
                  <c:pt idx="3">
                    <c:v>Exp-</c:v>
                  </c:pt>
                  <c:pt idx="4">
                    <c:v>Exp and Exp+ </c:v>
                  </c:pt>
                  <c:pt idx="5">
                    <c:v>Exp+</c:v>
                  </c:pt>
                  <c:pt idx="6">
                    <c:v>Exp-</c:v>
                  </c:pt>
                  <c:pt idx="7">
                    <c:v>Exp and Exp+ </c:v>
                  </c:pt>
                  <c:pt idx="8">
                    <c:v>Exp+</c:v>
                  </c:pt>
                  <c:pt idx="9">
                    <c:v>Exp-</c:v>
                  </c:pt>
                  <c:pt idx="10">
                    <c:v>Exp and Exp+ </c:v>
                  </c:pt>
                  <c:pt idx="11">
                    <c:v>Exp+</c:v>
                  </c:pt>
                </c:lvl>
                <c:lvl>
                  <c:pt idx="0">
                    <c:v>KS1</c:v>
                  </c:pt>
                  <c:pt idx="3">
                    <c:v>KS2</c:v>
                  </c:pt>
                  <c:pt idx="6">
                    <c:v>KS3</c:v>
                  </c:pt>
                  <c:pt idx="9">
                    <c:v>KS4</c:v>
                  </c:pt>
                </c:lvl>
              </c:multiLvlStrCache>
            </c:multiLvlStrRef>
          </c:cat>
          <c:val>
            <c:numRef>
              <c:f>'ENG Exp and Exp + combined'!$C$6:$N$6</c:f>
              <c:numCache>
                <c:formatCode>General</c:formatCode>
                <c:ptCount val="12"/>
                <c:pt idx="0">
                  <c:v>0</c:v>
                </c:pt>
                <c:pt idx="1">
                  <c:v>90</c:v>
                </c:pt>
                <c:pt idx="2">
                  <c:v>10</c:v>
                </c:pt>
                <c:pt idx="3">
                  <c:v>0</c:v>
                </c:pt>
                <c:pt idx="4">
                  <c:v>100</c:v>
                </c:pt>
                <c:pt idx="5">
                  <c:v>42</c:v>
                </c:pt>
                <c:pt idx="6">
                  <c:v>31</c:v>
                </c:pt>
                <c:pt idx="7">
                  <c:v>69</c:v>
                </c:pt>
                <c:pt idx="8">
                  <c:v>38</c:v>
                </c:pt>
                <c:pt idx="9">
                  <c:v>23</c:v>
                </c:pt>
                <c:pt idx="10">
                  <c:v>77</c:v>
                </c:pt>
                <c:pt idx="11">
                  <c:v>36</c:v>
                </c:pt>
              </c:numCache>
            </c:numRef>
          </c:val>
          <c:extLst xmlns:c16r2="http://schemas.microsoft.com/office/drawing/2015/06/chart">
            <c:ext xmlns:c16="http://schemas.microsoft.com/office/drawing/2014/chart" uri="{C3380CC4-5D6E-409C-BE32-E72D297353CC}">
              <c16:uniqueId val="{00000001-94E3-4C76-B451-06D2853C6D04}"/>
            </c:ext>
          </c:extLst>
        </c:ser>
        <c:dLbls>
          <c:dLblPos val="outEnd"/>
          <c:showLegendKey val="0"/>
          <c:showVal val="1"/>
          <c:showCatName val="0"/>
          <c:showSerName val="0"/>
          <c:showPercent val="0"/>
          <c:showBubbleSize val="0"/>
        </c:dLbls>
        <c:gapWidth val="150"/>
        <c:axId val="79333632"/>
        <c:axId val="79339520"/>
      </c:barChart>
      <c:catAx>
        <c:axId val="79333632"/>
        <c:scaling>
          <c:orientation val="minMax"/>
        </c:scaling>
        <c:delete val="0"/>
        <c:axPos val="b"/>
        <c:numFmt formatCode="General" sourceLinked="0"/>
        <c:majorTickMark val="out"/>
        <c:minorTickMark val="none"/>
        <c:tickLblPos val="nextTo"/>
        <c:crossAx val="79339520"/>
        <c:crosses val="autoZero"/>
        <c:auto val="1"/>
        <c:lblAlgn val="ctr"/>
        <c:lblOffset val="100"/>
        <c:noMultiLvlLbl val="0"/>
      </c:catAx>
      <c:valAx>
        <c:axId val="79339520"/>
        <c:scaling>
          <c:orientation val="minMax"/>
          <c:max val="100"/>
        </c:scaling>
        <c:delete val="0"/>
        <c:axPos val="l"/>
        <c:majorGridlines>
          <c:spPr>
            <a:ln>
              <a:noFill/>
            </a:ln>
          </c:spPr>
        </c:majorGridlines>
        <c:numFmt formatCode="General" sourceLinked="1"/>
        <c:majorTickMark val="out"/>
        <c:minorTickMark val="none"/>
        <c:tickLblPos val="nextTo"/>
        <c:crossAx val="793336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a:t>% </a:t>
            </a:r>
            <a:r>
              <a:rPr lang="en-GB" sz="1600" b="1" i="0" u="none" strike="noStrike" kern="1200" baseline="0">
                <a:solidFill>
                  <a:sysClr val="windowText" lastClr="000000"/>
                </a:solidFill>
                <a:latin typeface="+mn-lt"/>
                <a:ea typeface="+mn-ea"/>
                <a:cs typeface="+mn-cs"/>
              </a:rPr>
              <a:t>Maths</a:t>
            </a:r>
            <a:r>
              <a:rPr lang="en-GB" sz="1600" baseline="0"/>
              <a:t> Progress - </a:t>
            </a:r>
            <a:r>
              <a:rPr lang="en-GB" sz="1600" baseline="0">
                <a:solidFill>
                  <a:srgbClr val="0070C0"/>
                </a:solidFill>
              </a:rPr>
              <a:t>PP</a:t>
            </a:r>
            <a:r>
              <a:rPr lang="en-GB" sz="1600" baseline="0"/>
              <a:t> vs </a:t>
            </a:r>
            <a:r>
              <a:rPr lang="en-GB" sz="1600" baseline="0">
                <a:solidFill>
                  <a:srgbClr val="C00000"/>
                </a:solidFill>
              </a:rPr>
              <a:t>Non PP</a:t>
            </a:r>
            <a:endParaRPr lang="en-GB" sz="1600">
              <a:solidFill>
                <a:srgbClr val="C00000"/>
              </a:solidFill>
            </a:endParaRPr>
          </a:p>
        </c:rich>
      </c:tx>
      <c:overlay val="0"/>
    </c:title>
    <c:autoTitleDeleted val="0"/>
    <c:plotArea>
      <c:layout>
        <c:manualLayout>
          <c:layoutTarget val="inner"/>
          <c:xMode val="edge"/>
          <c:yMode val="edge"/>
          <c:x val="6.1462624980398332E-2"/>
          <c:y val="0.15876876683376934"/>
          <c:w val="0.93713316943979297"/>
          <c:h val="0.68979053475245544"/>
        </c:manualLayout>
      </c:layout>
      <c:barChart>
        <c:barDir val="col"/>
        <c:grouping val="clustered"/>
        <c:varyColors val="0"/>
        <c:ser>
          <c:idx val="0"/>
          <c:order val="0"/>
          <c:invertIfNegative val="0"/>
          <c:cat>
            <c:multiLvlStrRef>
              <c:f>'MA Exp and Exp+ combined'!$C$3:$N$4</c:f>
              <c:multiLvlStrCache>
                <c:ptCount val="12"/>
                <c:lvl>
                  <c:pt idx="0">
                    <c:v>Exp-</c:v>
                  </c:pt>
                  <c:pt idx="1">
                    <c:v>Exp and Exp+</c:v>
                  </c:pt>
                  <c:pt idx="2">
                    <c:v>Exp+</c:v>
                  </c:pt>
                  <c:pt idx="3">
                    <c:v>Exp-</c:v>
                  </c:pt>
                  <c:pt idx="4">
                    <c:v>Exp and Exp+</c:v>
                  </c:pt>
                  <c:pt idx="5">
                    <c:v>Exp+</c:v>
                  </c:pt>
                  <c:pt idx="6">
                    <c:v>Exp-</c:v>
                  </c:pt>
                  <c:pt idx="7">
                    <c:v>Exp and Exp+</c:v>
                  </c:pt>
                  <c:pt idx="8">
                    <c:v>Exp+</c:v>
                  </c:pt>
                  <c:pt idx="9">
                    <c:v>Exp-</c:v>
                  </c:pt>
                  <c:pt idx="10">
                    <c:v>Exp and Exp+</c:v>
                  </c:pt>
                  <c:pt idx="11">
                    <c:v>Exp+</c:v>
                  </c:pt>
                </c:lvl>
                <c:lvl>
                  <c:pt idx="0">
                    <c:v>KS1</c:v>
                  </c:pt>
                  <c:pt idx="3">
                    <c:v>KS2</c:v>
                  </c:pt>
                  <c:pt idx="6">
                    <c:v>KS3</c:v>
                  </c:pt>
                  <c:pt idx="9">
                    <c:v>KS4</c:v>
                  </c:pt>
                </c:lvl>
              </c:multiLvlStrCache>
            </c:multiLvlStrRef>
          </c:cat>
          <c:val>
            <c:numRef>
              <c:f>'MA Exp and Exp+ combined'!$C$5:$N$5</c:f>
              <c:numCache>
                <c:formatCode>General</c:formatCode>
                <c:ptCount val="12"/>
                <c:pt idx="0">
                  <c:v>0</c:v>
                </c:pt>
                <c:pt idx="1">
                  <c:v>100</c:v>
                </c:pt>
                <c:pt idx="2">
                  <c:v>30</c:v>
                </c:pt>
                <c:pt idx="3">
                  <c:v>4</c:v>
                </c:pt>
                <c:pt idx="4">
                  <c:v>96</c:v>
                </c:pt>
                <c:pt idx="5">
                  <c:v>44</c:v>
                </c:pt>
                <c:pt idx="6">
                  <c:v>16</c:v>
                </c:pt>
                <c:pt idx="7">
                  <c:v>84</c:v>
                </c:pt>
                <c:pt idx="8">
                  <c:v>34</c:v>
                </c:pt>
                <c:pt idx="9">
                  <c:v>17</c:v>
                </c:pt>
                <c:pt idx="10">
                  <c:v>83</c:v>
                </c:pt>
                <c:pt idx="11">
                  <c:v>32</c:v>
                </c:pt>
              </c:numCache>
            </c:numRef>
          </c:val>
          <c:extLst xmlns:c16r2="http://schemas.microsoft.com/office/drawing/2015/06/chart">
            <c:ext xmlns:c16="http://schemas.microsoft.com/office/drawing/2014/chart" uri="{C3380CC4-5D6E-409C-BE32-E72D297353CC}">
              <c16:uniqueId val="{00000000-B618-4747-8CB5-165987A2E1BE}"/>
            </c:ext>
          </c:extLst>
        </c:ser>
        <c:ser>
          <c:idx val="1"/>
          <c:order val="1"/>
          <c:invertIfNegative val="0"/>
          <c:cat>
            <c:multiLvlStrRef>
              <c:f>'MA Exp and Exp+ combined'!$C$3:$N$4</c:f>
              <c:multiLvlStrCache>
                <c:ptCount val="12"/>
                <c:lvl>
                  <c:pt idx="0">
                    <c:v>Exp-</c:v>
                  </c:pt>
                  <c:pt idx="1">
                    <c:v>Exp and Exp+</c:v>
                  </c:pt>
                  <c:pt idx="2">
                    <c:v>Exp+</c:v>
                  </c:pt>
                  <c:pt idx="3">
                    <c:v>Exp-</c:v>
                  </c:pt>
                  <c:pt idx="4">
                    <c:v>Exp and Exp+</c:v>
                  </c:pt>
                  <c:pt idx="5">
                    <c:v>Exp+</c:v>
                  </c:pt>
                  <c:pt idx="6">
                    <c:v>Exp-</c:v>
                  </c:pt>
                  <c:pt idx="7">
                    <c:v>Exp and Exp+</c:v>
                  </c:pt>
                  <c:pt idx="8">
                    <c:v>Exp+</c:v>
                  </c:pt>
                  <c:pt idx="9">
                    <c:v>Exp-</c:v>
                  </c:pt>
                  <c:pt idx="10">
                    <c:v>Exp and Exp+</c:v>
                  </c:pt>
                  <c:pt idx="11">
                    <c:v>Exp+</c:v>
                  </c:pt>
                </c:lvl>
                <c:lvl>
                  <c:pt idx="0">
                    <c:v>KS1</c:v>
                  </c:pt>
                  <c:pt idx="3">
                    <c:v>KS2</c:v>
                  </c:pt>
                  <c:pt idx="6">
                    <c:v>KS3</c:v>
                  </c:pt>
                  <c:pt idx="9">
                    <c:v>KS4</c:v>
                  </c:pt>
                </c:lvl>
              </c:multiLvlStrCache>
            </c:multiLvlStrRef>
          </c:cat>
          <c:val>
            <c:numRef>
              <c:f>'MA Exp and Exp+ combined'!$C$6:$N$6</c:f>
              <c:numCache>
                <c:formatCode>General</c:formatCode>
                <c:ptCount val="12"/>
                <c:pt idx="0">
                  <c:v>0</c:v>
                </c:pt>
                <c:pt idx="1">
                  <c:v>100</c:v>
                </c:pt>
                <c:pt idx="2">
                  <c:v>20</c:v>
                </c:pt>
                <c:pt idx="3">
                  <c:v>0</c:v>
                </c:pt>
                <c:pt idx="4">
                  <c:v>100</c:v>
                </c:pt>
                <c:pt idx="5">
                  <c:v>42</c:v>
                </c:pt>
                <c:pt idx="6">
                  <c:v>0</c:v>
                </c:pt>
                <c:pt idx="7">
                  <c:v>100</c:v>
                </c:pt>
                <c:pt idx="8">
                  <c:v>18</c:v>
                </c:pt>
                <c:pt idx="9">
                  <c:v>20</c:v>
                </c:pt>
                <c:pt idx="10">
                  <c:v>100</c:v>
                </c:pt>
                <c:pt idx="11">
                  <c:v>34</c:v>
                </c:pt>
              </c:numCache>
            </c:numRef>
          </c:val>
          <c:extLst xmlns:c16r2="http://schemas.microsoft.com/office/drawing/2015/06/chart">
            <c:ext xmlns:c16="http://schemas.microsoft.com/office/drawing/2014/chart" uri="{C3380CC4-5D6E-409C-BE32-E72D297353CC}">
              <c16:uniqueId val="{00000001-B618-4747-8CB5-165987A2E1BE}"/>
            </c:ext>
          </c:extLst>
        </c:ser>
        <c:dLbls>
          <c:dLblPos val="outEnd"/>
          <c:showLegendKey val="0"/>
          <c:showVal val="1"/>
          <c:showCatName val="0"/>
          <c:showSerName val="0"/>
          <c:showPercent val="0"/>
          <c:showBubbleSize val="0"/>
        </c:dLbls>
        <c:gapWidth val="150"/>
        <c:axId val="79432320"/>
        <c:axId val="79442304"/>
      </c:barChart>
      <c:catAx>
        <c:axId val="79432320"/>
        <c:scaling>
          <c:orientation val="minMax"/>
        </c:scaling>
        <c:delete val="0"/>
        <c:axPos val="b"/>
        <c:numFmt formatCode="General" sourceLinked="0"/>
        <c:majorTickMark val="out"/>
        <c:minorTickMark val="none"/>
        <c:tickLblPos val="nextTo"/>
        <c:crossAx val="79442304"/>
        <c:crosses val="autoZero"/>
        <c:auto val="1"/>
        <c:lblAlgn val="ctr"/>
        <c:lblOffset val="100"/>
        <c:noMultiLvlLbl val="0"/>
      </c:catAx>
      <c:valAx>
        <c:axId val="79442304"/>
        <c:scaling>
          <c:orientation val="minMax"/>
          <c:max val="100"/>
        </c:scaling>
        <c:delete val="0"/>
        <c:axPos val="l"/>
        <c:majorGridlines>
          <c:spPr>
            <a:ln>
              <a:noFill/>
            </a:ln>
          </c:spPr>
        </c:majorGridlines>
        <c:numFmt formatCode="General" sourceLinked="1"/>
        <c:majorTickMark val="out"/>
        <c:minorTickMark val="none"/>
        <c:tickLblPos val="nextTo"/>
        <c:crossAx val="794323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b="1" i="0" baseline="0">
                <a:effectLst/>
              </a:rPr>
              <a:t>% </a:t>
            </a:r>
            <a:r>
              <a:rPr lang="en-GB" sz="1600" b="1" i="0" u="none" strike="noStrike" kern="1200" baseline="0">
                <a:solidFill>
                  <a:sysClr val="windowText" lastClr="000000"/>
                </a:solidFill>
                <a:effectLst/>
                <a:latin typeface="+mn-lt"/>
                <a:ea typeface="+mn-ea"/>
                <a:cs typeface="+mn-cs"/>
              </a:rPr>
              <a:t>Maths</a:t>
            </a:r>
            <a:r>
              <a:rPr lang="en-GB" sz="1600" b="1" i="0" baseline="0">
                <a:effectLst/>
              </a:rPr>
              <a:t> Progress - </a:t>
            </a:r>
            <a:r>
              <a:rPr lang="en-GB" sz="1600" b="1" i="0" baseline="0">
                <a:solidFill>
                  <a:srgbClr val="0070C0"/>
                </a:solidFill>
                <a:effectLst/>
              </a:rPr>
              <a:t>PP</a:t>
            </a:r>
            <a:r>
              <a:rPr lang="en-GB" sz="1600" b="1" i="0" baseline="0">
                <a:effectLst/>
              </a:rPr>
              <a:t> vs </a:t>
            </a:r>
            <a:r>
              <a:rPr lang="en-GB" sz="1600" b="1" i="0" baseline="0">
                <a:solidFill>
                  <a:srgbClr val="C00000"/>
                </a:solidFill>
                <a:effectLst/>
              </a:rPr>
              <a:t>Non PP </a:t>
            </a:r>
            <a:r>
              <a:rPr lang="en-GB" sz="1600" b="1" i="0" baseline="0">
                <a:effectLst/>
              </a:rPr>
              <a:t>by Gender</a:t>
            </a:r>
            <a:endParaRPr lang="en-GB" sz="1600">
              <a:effectLst/>
            </a:endParaRPr>
          </a:p>
        </c:rich>
      </c:tx>
      <c:overlay val="0"/>
    </c:title>
    <c:autoTitleDeleted val="0"/>
    <c:plotArea>
      <c:layout/>
      <c:barChart>
        <c:barDir val="col"/>
        <c:grouping val="clustered"/>
        <c:varyColors val="0"/>
        <c:ser>
          <c:idx val="0"/>
          <c:order val="0"/>
          <c:invertIfNegative val="0"/>
          <c:cat>
            <c:multiLvlStrRef>
              <c:f>'MA Exp and Exp+ combined'!$C$9:$H$10</c:f>
              <c:multiLvlStrCache>
                <c:ptCount val="6"/>
                <c:lvl>
                  <c:pt idx="0">
                    <c:v>Boys</c:v>
                  </c:pt>
                  <c:pt idx="1">
                    <c:v>Girls</c:v>
                  </c:pt>
                  <c:pt idx="2">
                    <c:v>Boys</c:v>
                  </c:pt>
                  <c:pt idx="3">
                    <c:v>Girls</c:v>
                  </c:pt>
                  <c:pt idx="4">
                    <c:v>Boys</c:v>
                  </c:pt>
                  <c:pt idx="5">
                    <c:v>Girls</c:v>
                  </c:pt>
                </c:lvl>
                <c:lvl>
                  <c:pt idx="0">
                    <c:v>Exp-</c:v>
                  </c:pt>
                  <c:pt idx="2">
                    <c:v>Exp and Exp+</c:v>
                  </c:pt>
                  <c:pt idx="4">
                    <c:v>Exp+</c:v>
                  </c:pt>
                </c:lvl>
              </c:multiLvlStrCache>
            </c:multiLvlStrRef>
          </c:cat>
          <c:val>
            <c:numRef>
              <c:f>'MA Exp and Exp+ combined'!$C$11:$H$11</c:f>
              <c:numCache>
                <c:formatCode>General</c:formatCode>
                <c:ptCount val="6"/>
                <c:pt idx="0">
                  <c:v>11</c:v>
                </c:pt>
                <c:pt idx="1">
                  <c:v>21</c:v>
                </c:pt>
                <c:pt idx="2">
                  <c:v>89</c:v>
                </c:pt>
                <c:pt idx="3">
                  <c:v>79</c:v>
                </c:pt>
                <c:pt idx="4">
                  <c:v>38</c:v>
                </c:pt>
                <c:pt idx="5">
                  <c:v>26</c:v>
                </c:pt>
              </c:numCache>
            </c:numRef>
          </c:val>
          <c:extLst xmlns:c16r2="http://schemas.microsoft.com/office/drawing/2015/06/chart">
            <c:ext xmlns:c16="http://schemas.microsoft.com/office/drawing/2014/chart" uri="{C3380CC4-5D6E-409C-BE32-E72D297353CC}">
              <c16:uniqueId val="{00000000-1FE3-4D2C-8561-EC6594956B93}"/>
            </c:ext>
          </c:extLst>
        </c:ser>
        <c:ser>
          <c:idx val="1"/>
          <c:order val="1"/>
          <c:invertIfNegative val="0"/>
          <c:cat>
            <c:multiLvlStrRef>
              <c:f>'MA Exp and Exp+ combined'!$C$9:$H$10</c:f>
              <c:multiLvlStrCache>
                <c:ptCount val="6"/>
                <c:lvl>
                  <c:pt idx="0">
                    <c:v>Boys</c:v>
                  </c:pt>
                  <c:pt idx="1">
                    <c:v>Girls</c:v>
                  </c:pt>
                  <c:pt idx="2">
                    <c:v>Boys</c:v>
                  </c:pt>
                  <c:pt idx="3">
                    <c:v>Girls</c:v>
                  </c:pt>
                  <c:pt idx="4">
                    <c:v>Boys</c:v>
                  </c:pt>
                  <c:pt idx="5">
                    <c:v>Girls</c:v>
                  </c:pt>
                </c:lvl>
                <c:lvl>
                  <c:pt idx="0">
                    <c:v>Exp-</c:v>
                  </c:pt>
                  <c:pt idx="2">
                    <c:v>Exp and Exp+</c:v>
                  </c:pt>
                  <c:pt idx="4">
                    <c:v>Exp+</c:v>
                  </c:pt>
                </c:lvl>
              </c:multiLvlStrCache>
            </c:multiLvlStrRef>
          </c:cat>
          <c:val>
            <c:numRef>
              <c:f>'MA Exp and Exp+ combined'!$C$12:$H$12</c:f>
              <c:numCache>
                <c:formatCode>General</c:formatCode>
                <c:ptCount val="6"/>
                <c:pt idx="0">
                  <c:v>15</c:v>
                </c:pt>
                <c:pt idx="1">
                  <c:v>13</c:v>
                </c:pt>
                <c:pt idx="2">
                  <c:v>85</c:v>
                </c:pt>
                <c:pt idx="3">
                  <c:v>88</c:v>
                </c:pt>
                <c:pt idx="4">
                  <c:v>37</c:v>
                </c:pt>
                <c:pt idx="5">
                  <c:v>23</c:v>
                </c:pt>
              </c:numCache>
            </c:numRef>
          </c:val>
          <c:extLst xmlns:c16r2="http://schemas.microsoft.com/office/drawing/2015/06/chart">
            <c:ext xmlns:c16="http://schemas.microsoft.com/office/drawing/2014/chart" uri="{C3380CC4-5D6E-409C-BE32-E72D297353CC}">
              <c16:uniqueId val="{00000001-1FE3-4D2C-8561-EC6594956B93}"/>
            </c:ext>
          </c:extLst>
        </c:ser>
        <c:dLbls>
          <c:dLblPos val="outEnd"/>
          <c:showLegendKey val="0"/>
          <c:showVal val="1"/>
          <c:showCatName val="0"/>
          <c:showSerName val="0"/>
          <c:showPercent val="0"/>
          <c:showBubbleSize val="0"/>
        </c:dLbls>
        <c:gapWidth val="150"/>
        <c:axId val="79473664"/>
        <c:axId val="79479552"/>
      </c:barChart>
      <c:catAx>
        <c:axId val="79473664"/>
        <c:scaling>
          <c:orientation val="minMax"/>
        </c:scaling>
        <c:delete val="0"/>
        <c:axPos val="b"/>
        <c:numFmt formatCode="General" sourceLinked="0"/>
        <c:majorTickMark val="out"/>
        <c:minorTickMark val="none"/>
        <c:tickLblPos val="nextTo"/>
        <c:crossAx val="79479552"/>
        <c:crosses val="autoZero"/>
        <c:auto val="1"/>
        <c:lblAlgn val="ctr"/>
        <c:lblOffset val="100"/>
        <c:noMultiLvlLbl val="0"/>
      </c:catAx>
      <c:valAx>
        <c:axId val="79479552"/>
        <c:scaling>
          <c:orientation val="minMax"/>
        </c:scaling>
        <c:delete val="0"/>
        <c:axPos val="l"/>
        <c:majorGridlines>
          <c:spPr>
            <a:ln>
              <a:noFill/>
            </a:ln>
          </c:spPr>
        </c:majorGridlines>
        <c:numFmt formatCode="General" sourceLinked="1"/>
        <c:majorTickMark val="out"/>
        <c:minorTickMark val="none"/>
        <c:tickLblPos val="nextTo"/>
        <c:crossAx val="79473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868E-BBCE-4D00-BCA5-65221ED8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Channon</dc:creator>
  <cp:lastModifiedBy>Sheila Carroll</cp:lastModifiedBy>
  <cp:revision>7</cp:revision>
  <cp:lastPrinted>2016-06-20T12:14:00Z</cp:lastPrinted>
  <dcterms:created xsi:type="dcterms:W3CDTF">2016-07-10T08:10:00Z</dcterms:created>
  <dcterms:modified xsi:type="dcterms:W3CDTF">2016-07-13T08:23:00Z</dcterms:modified>
</cp:coreProperties>
</file>