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38" w:rsidRDefault="009A5738" w:rsidP="00A747F7">
      <w:pPr>
        <w:spacing w:after="0"/>
        <w:ind w:left="-426" w:right="-472"/>
        <w:jc w:val="center"/>
        <w:rPr>
          <w:rFonts w:ascii="Century Gothic" w:hAnsi="Century Gothic"/>
          <w:sz w:val="20"/>
          <w:szCs w:val="20"/>
        </w:rPr>
      </w:pPr>
    </w:p>
    <w:p w:rsidR="009A5738" w:rsidRDefault="009A5738" w:rsidP="00A747F7">
      <w:pPr>
        <w:spacing w:after="0"/>
        <w:ind w:left="-426" w:right="-472"/>
        <w:jc w:val="center"/>
        <w:rPr>
          <w:rFonts w:ascii="Century Gothic" w:hAnsi="Century Gothic"/>
          <w:sz w:val="20"/>
          <w:szCs w:val="20"/>
        </w:rPr>
      </w:pPr>
    </w:p>
    <w:p w:rsidR="00A747F7" w:rsidRPr="001B45A8" w:rsidRDefault="00A747F7" w:rsidP="00A747F7">
      <w:pPr>
        <w:spacing w:after="0"/>
        <w:ind w:left="-426" w:right="-472"/>
        <w:jc w:val="center"/>
        <w:rPr>
          <w:rFonts w:ascii="Century Gothic" w:hAnsi="Century Gothic"/>
          <w:sz w:val="20"/>
          <w:szCs w:val="20"/>
        </w:rPr>
      </w:pPr>
      <w:r w:rsidRPr="001B45A8">
        <w:rPr>
          <w:rFonts w:ascii="Century Gothic" w:hAnsi="Century Gothic"/>
          <w:sz w:val="20"/>
          <w:szCs w:val="20"/>
        </w:rPr>
        <w:t xml:space="preserve">WSAPC </w:t>
      </w:r>
      <w:r w:rsidR="008D744D">
        <w:rPr>
          <w:rFonts w:ascii="Century Gothic" w:hAnsi="Century Gothic"/>
          <w:sz w:val="20"/>
          <w:szCs w:val="20"/>
        </w:rPr>
        <w:t xml:space="preserve">Extraordinary </w:t>
      </w:r>
      <w:r w:rsidRPr="001B45A8">
        <w:rPr>
          <w:rFonts w:ascii="Century Gothic" w:hAnsi="Century Gothic"/>
          <w:sz w:val="20"/>
          <w:szCs w:val="20"/>
        </w:rPr>
        <w:t>Full Governing Body Meeting</w:t>
      </w:r>
    </w:p>
    <w:p w:rsidR="00ED592F" w:rsidRDefault="00A32058" w:rsidP="00A747F7">
      <w:pPr>
        <w:spacing w:after="0"/>
        <w:ind w:left="-426" w:right="-472"/>
        <w:jc w:val="center"/>
        <w:rPr>
          <w:rFonts w:ascii="Century Gothic" w:hAnsi="Century Gothic"/>
          <w:sz w:val="20"/>
          <w:szCs w:val="20"/>
        </w:rPr>
      </w:pPr>
      <w:r>
        <w:rPr>
          <w:rFonts w:ascii="Century Gothic" w:hAnsi="Century Gothic"/>
          <w:sz w:val="20"/>
          <w:szCs w:val="20"/>
        </w:rPr>
        <w:t xml:space="preserve">Wednesday </w:t>
      </w:r>
      <w:r w:rsidR="00625CC5">
        <w:rPr>
          <w:rFonts w:ascii="Century Gothic" w:hAnsi="Century Gothic"/>
          <w:sz w:val="20"/>
          <w:szCs w:val="20"/>
        </w:rPr>
        <w:t>15</w:t>
      </w:r>
      <w:r w:rsidR="00625CC5" w:rsidRPr="00625CC5">
        <w:rPr>
          <w:rFonts w:ascii="Century Gothic" w:hAnsi="Century Gothic"/>
          <w:sz w:val="20"/>
          <w:szCs w:val="20"/>
          <w:vertAlign w:val="superscript"/>
        </w:rPr>
        <w:t>th</w:t>
      </w:r>
      <w:r w:rsidR="00625CC5">
        <w:rPr>
          <w:rFonts w:ascii="Century Gothic" w:hAnsi="Century Gothic"/>
          <w:sz w:val="20"/>
          <w:szCs w:val="20"/>
        </w:rPr>
        <w:t xml:space="preserve"> February 2017</w:t>
      </w:r>
    </w:p>
    <w:p w:rsidR="00A747F7" w:rsidRDefault="00ED592F" w:rsidP="001D3D00">
      <w:pPr>
        <w:spacing w:after="0" w:line="240" w:lineRule="auto"/>
        <w:jc w:val="center"/>
        <w:rPr>
          <w:rFonts w:ascii="Century Gothic" w:hAnsi="Century Gothic"/>
          <w:sz w:val="20"/>
          <w:szCs w:val="20"/>
        </w:rPr>
      </w:pPr>
      <w:r w:rsidRPr="00ED592F">
        <w:rPr>
          <w:rFonts w:ascii="Century Gothic" w:hAnsi="Century Gothic" w:cs="Tahoma"/>
          <w:color w:val="FF0000"/>
          <w:sz w:val="20"/>
          <w:szCs w:val="20"/>
        </w:rPr>
        <w:t xml:space="preserve">Venue: </w:t>
      </w:r>
      <w:r w:rsidR="0041665D" w:rsidRPr="0041665D">
        <w:rPr>
          <w:rStyle w:val="Strong"/>
          <w:rFonts w:ascii="Century Gothic" w:hAnsi="Century Gothic" w:cs="Arial"/>
          <w:sz w:val="20"/>
          <w:szCs w:val="20"/>
          <w:lang w:val="en-US"/>
        </w:rPr>
        <w:t xml:space="preserve">WSAPC LANCING, </w:t>
      </w:r>
      <w:r w:rsidR="0041665D" w:rsidRPr="0041665D">
        <w:rPr>
          <w:rFonts w:ascii="Century Gothic" w:hAnsi="Century Gothic" w:cs="Arial"/>
          <w:sz w:val="20"/>
          <w:szCs w:val="20"/>
          <w:lang w:val="en-US"/>
        </w:rPr>
        <w:t>Freshbrook Centre, Grinstead Lane, Lancing, West Sussex BN15 9FL</w:t>
      </w:r>
      <w:r w:rsidR="0041665D" w:rsidRPr="0041665D">
        <w:rPr>
          <w:rFonts w:ascii="Century Gothic" w:hAnsi="Century Gothic" w:cs="Arial"/>
          <w:sz w:val="20"/>
          <w:szCs w:val="20"/>
          <w:lang w:val="en-US"/>
        </w:rPr>
        <w:br/>
        <w:t>Tel: 01903 270460</w:t>
      </w:r>
      <w:r w:rsidR="0041665D" w:rsidRPr="0041665D">
        <w:rPr>
          <w:rFonts w:ascii="Century Gothic" w:hAnsi="Century Gothic" w:cs="Arial"/>
          <w:sz w:val="20"/>
          <w:szCs w:val="20"/>
          <w:lang w:val="en-US"/>
        </w:rPr>
        <w:br/>
      </w:r>
      <w:r w:rsidR="00BF3768">
        <w:rPr>
          <w:rFonts w:ascii="Century Gothic" w:hAnsi="Century Gothic"/>
          <w:sz w:val="20"/>
          <w:szCs w:val="20"/>
          <w:lang w:val="en-US"/>
        </w:rPr>
        <w:t>4.45</w:t>
      </w:r>
      <w:r w:rsidR="00775756">
        <w:rPr>
          <w:rFonts w:ascii="Century Gothic" w:hAnsi="Century Gothic"/>
          <w:sz w:val="20"/>
          <w:szCs w:val="20"/>
        </w:rPr>
        <w:t>pm – 5.45</w:t>
      </w:r>
      <w:r>
        <w:rPr>
          <w:rFonts w:ascii="Century Gothic" w:hAnsi="Century Gothic"/>
          <w:sz w:val="20"/>
          <w:szCs w:val="20"/>
        </w:rPr>
        <w:t>pm</w:t>
      </w:r>
    </w:p>
    <w:p w:rsidR="00775756" w:rsidRDefault="00775756" w:rsidP="001D3D00">
      <w:pPr>
        <w:spacing w:after="0" w:line="240" w:lineRule="auto"/>
        <w:jc w:val="center"/>
        <w:rPr>
          <w:rFonts w:ascii="Century Gothic" w:hAnsi="Century Gothic"/>
          <w:sz w:val="20"/>
          <w:szCs w:val="20"/>
        </w:rPr>
      </w:pPr>
    </w:p>
    <w:p w:rsidR="00775756" w:rsidRPr="001B45A8" w:rsidRDefault="00775756" w:rsidP="001D3D00">
      <w:pPr>
        <w:spacing w:after="0" w:line="240" w:lineRule="auto"/>
        <w:jc w:val="center"/>
        <w:rPr>
          <w:rFonts w:ascii="Century Gothic" w:hAnsi="Century Gothic"/>
          <w:sz w:val="20"/>
          <w:szCs w:val="20"/>
        </w:rPr>
      </w:pPr>
    </w:p>
    <w:p w:rsidR="00596706" w:rsidRDefault="007A4975" w:rsidP="003D2BCA">
      <w:pPr>
        <w:spacing w:after="0"/>
        <w:ind w:left="-426" w:right="-472"/>
        <w:rPr>
          <w:rFonts w:ascii="Century Gothic" w:hAnsi="Century Gothic"/>
          <w:b/>
          <w:sz w:val="20"/>
          <w:szCs w:val="20"/>
        </w:rPr>
      </w:pPr>
      <w:r>
        <w:rPr>
          <w:rFonts w:ascii="Century Gothic" w:hAnsi="Century Gothic"/>
          <w:b/>
          <w:sz w:val="20"/>
          <w:szCs w:val="20"/>
        </w:rPr>
        <w:t>FGB</w:t>
      </w:r>
      <w:r w:rsidR="008D744D">
        <w:rPr>
          <w:rFonts w:ascii="Century Gothic" w:hAnsi="Century Gothic"/>
          <w:b/>
          <w:sz w:val="20"/>
          <w:szCs w:val="20"/>
        </w:rPr>
        <w:t xml:space="preserve"> present</w:t>
      </w:r>
      <w:r w:rsidR="00BB503A">
        <w:rPr>
          <w:rFonts w:ascii="Century Gothic" w:hAnsi="Century Gothic"/>
          <w:b/>
          <w:sz w:val="20"/>
          <w:szCs w:val="20"/>
        </w:rPr>
        <w:t>:</w:t>
      </w:r>
      <w:r w:rsidR="007E540D" w:rsidRPr="001B45A8">
        <w:rPr>
          <w:rFonts w:ascii="Century Gothic" w:hAnsi="Century Gothic"/>
          <w:b/>
          <w:sz w:val="20"/>
          <w:szCs w:val="20"/>
        </w:rPr>
        <w:t xml:space="preserve">  Vicki Illingworth</w:t>
      </w:r>
      <w:r>
        <w:rPr>
          <w:rFonts w:ascii="Century Gothic" w:hAnsi="Century Gothic"/>
          <w:b/>
          <w:sz w:val="20"/>
          <w:szCs w:val="20"/>
        </w:rPr>
        <w:t xml:space="preserve"> </w:t>
      </w:r>
      <w:r w:rsidR="007E540D" w:rsidRPr="001B45A8">
        <w:rPr>
          <w:rFonts w:ascii="Century Gothic" w:hAnsi="Century Gothic"/>
          <w:b/>
          <w:sz w:val="20"/>
          <w:szCs w:val="20"/>
        </w:rPr>
        <w:t xml:space="preserve">(VI), </w:t>
      </w:r>
      <w:r w:rsidR="00697705">
        <w:rPr>
          <w:rFonts w:ascii="Century Gothic" w:hAnsi="Century Gothic"/>
          <w:b/>
          <w:sz w:val="20"/>
          <w:szCs w:val="20"/>
        </w:rPr>
        <w:t>Stevie Crowther (SCC</w:t>
      </w:r>
      <w:r w:rsidR="001B45A8" w:rsidRPr="001B45A8">
        <w:rPr>
          <w:rFonts w:ascii="Century Gothic" w:hAnsi="Century Gothic"/>
          <w:b/>
          <w:sz w:val="20"/>
          <w:szCs w:val="20"/>
        </w:rPr>
        <w:t xml:space="preserve">), </w:t>
      </w:r>
      <w:r w:rsidR="00572B90" w:rsidRPr="001B45A8">
        <w:rPr>
          <w:rFonts w:ascii="Century Gothic" w:hAnsi="Century Gothic"/>
          <w:b/>
          <w:sz w:val="20"/>
          <w:szCs w:val="20"/>
        </w:rPr>
        <w:t xml:space="preserve">Maggi Bruce (MB), </w:t>
      </w:r>
      <w:r w:rsidR="00572B90">
        <w:rPr>
          <w:rFonts w:ascii="Century Gothic" w:hAnsi="Century Gothic"/>
          <w:b/>
          <w:sz w:val="20"/>
          <w:szCs w:val="20"/>
        </w:rPr>
        <w:t>Cathy Meyer (CM)</w:t>
      </w:r>
      <w:r w:rsidR="0061458A">
        <w:rPr>
          <w:rFonts w:ascii="Century Gothic" w:hAnsi="Century Gothic"/>
          <w:b/>
          <w:sz w:val="20"/>
          <w:szCs w:val="20"/>
        </w:rPr>
        <w:t xml:space="preserve">, </w:t>
      </w:r>
      <w:r w:rsidR="00ED592F">
        <w:rPr>
          <w:rFonts w:ascii="Century Gothic" w:hAnsi="Century Gothic"/>
          <w:b/>
          <w:sz w:val="20"/>
          <w:szCs w:val="20"/>
        </w:rPr>
        <w:t>Doug Thomas (DT)</w:t>
      </w:r>
      <w:r w:rsidR="00CE5466">
        <w:rPr>
          <w:rFonts w:ascii="Century Gothic" w:hAnsi="Century Gothic"/>
          <w:b/>
          <w:sz w:val="20"/>
          <w:szCs w:val="20"/>
        </w:rPr>
        <w:t xml:space="preserve">, </w:t>
      </w:r>
      <w:r w:rsidR="005D696F">
        <w:rPr>
          <w:rFonts w:ascii="Century Gothic" w:hAnsi="Century Gothic"/>
          <w:b/>
          <w:sz w:val="20"/>
          <w:szCs w:val="20"/>
        </w:rPr>
        <w:t>Lisa Guiel (LG)</w:t>
      </w:r>
      <w:r w:rsidR="00FE0E1D">
        <w:rPr>
          <w:rFonts w:ascii="Century Gothic" w:hAnsi="Century Gothic"/>
          <w:b/>
          <w:sz w:val="20"/>
          <w:szCs w:val="20"/>
        </w:rPr>
        <w:t xml:space="preserve">, </w:t>
      </w:r>
      <w:r w:rsidR="008D744D">
        <w:rPr>
          <w:rFonts w:ascii="Century Gothic" w:hAnsi="Century Gothic"/>
          <w:b/>
          <w:sz w:val="20"/>
          <w:szCs w:val="20"/>
        </w:rPr>
        <w:t>Nick Dowling (ND)</w:t>
      </w:r>
    </w:p>
    <w:p w:rsidR="009220F0" w:rsidRDefault="008D744D" w:rsidP="003D2BCA">
      <w:pPr>
        <w:spacing w:after="0"/>
        <w:ind w:left="-426" w:right="-472"/>
        <w:rPr>
          <w:rFonts w:ascii="Century Gothic" w:hAnsi="Century Gothic"/>
          <w:b/>
          <w:sz w:val="20"/>
          <w:szCs w:val="20"/>
        </w:rPr>
      </w:pPr>
      <w:r>
        <w:rPr>
          <w:rFonts w:ascii="Century Gothic" w:hAnsi="Century Gothic"/>
          <w:b/>
          <w:sz w:val="20"/>
          <w:szCs w:val="20"/>
        </w:rPr>
        <w:t>Also present</w:t>
      </w:r>
      <w:r w:rsidR="00697705">
        <w:rPr>
          <w:rFonts w:ascii="Century Gothic" w:hAnsi="Century Gothic"/>
          <w:b/>
          <w:sz w:val="20"/>
          <w:szCs w:val="20"/>
        </w:rPr>
        <w:t>: Sheila Carroll</w:t>
      </w:r>
      <w:r>
        <w:rPr>
          <w:rFonts w:ascii="Century Gothic" w:hAnsi="Century Gothic"/>
          <w:b/>
          <w:sz w:val="20"/>
          <w:szCs w:val="20"/>
        </w:rPr>
        <w:t xml:space="preserve"> – associate member</w:t>
      </w:r>
      <w:r w:rsidR="00697705">
        <w:rPr>
          <w:rFonts w:ascii="Century Gothic" w:hAnsi="Century Gothic"/>
          <w:b/>
          <w:sz w:val="20"/>
          <w:szCs w:val="20"/>
        </w:rPr>
        <w:t xml:space="preserve"> (SMC</w:t>
      </w:r>
      <w:r w:rsidR="00BA072A">
        <w:rPr>
          <w:rFonts w:ascii="Century Gothic" w:hAnsi="Century Gothic"/>
          <w:b/>
          <w:sz w:val="20"/>
          <w:szCs w:val="20"/>
        </w:rPr>
        <w:t>)</w:t>
      </w:r>
      <w:r>
        <w:rPr>
          <w:rFonts w:ascii="Century Gothic" w:hAnsi="Century Gothic"/>
          <w:b/>
          <w:sz w:val="20"/>
          <w:szCs w:val="20"/>
        </w:rPr>
        <w:t xml:space="preserve">, </w:t>
      </w:r>
      <w:r w:rsidR="009220F0">
        <w:rPr>
          <w:rFonts w:ascii="Century Gothic" w:hAnsi="Century Gothic"/>
          <w:b/>
          <w:sz w:val="20"/>
          <w:szCs w:val="20"/>
        </w:rPr>
        <w:t>Sam Channon</w:t>
      </w:r>
      <w:r>
        <w:rPr>
          <w:rFonts w:ascii="Century Gothic" w:hAnsi="Century Gothic"/>
          <w:b/>
          <w:sz w:val="20"/>
          <w:szCs w:val="20"/>
        </w:rPr>
        <w:t xml:space="preserve"> - School Business Manager </w:t>
      </w:r>
    </w:p>
    <w:p w:rsidR="007E540D" w:rsidRDefault="007E540D" w:rsidP="001D3D00">
      <w:pPr>
        <w:ind w:left="-426" w:right="-472"/>
        <w:rPr>
          <w:rFonts w:ascii="Century Gothic" w:hAnsi="Century Gothic"/>
          <w:b/>
          <w:iCs/>
          <w:sz w:val="20"/>
          <w:szCs w:val="20"/>
        </w:rPr>
      </w:pPr>
      <w:r w:rsidRPr="001B45A8">
        <w:rPr>
          <w:rFonts w:ascii="Century Gothic" w:hAnsi="Century Gothic"/>
          <w:b/>
          <w:iCs/>
          <w:sz w:val="20"/>
          <w:szCs w:val="20"/>
        </w:rPr>
        <w:t>Louisa Rydon (LR): Clerk to the Committee</w:t>
      </w:r>
    </w:p>
    <w:tbl>
      <w:tblPr>
        <w:tblW w:w="100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789"/>
        <w:gridCol w:w="1420"/>
      </w:tblGrid>
      <w:tr w:rsidR="00BF3768" w:rsidRPr="006F2B0F" w:rsidTr="002F2911">
        <w:tc>
          <w:tcPr>
            <w:tcW w:w="851" w:type="dxa"/>
            <w:shd w:val="clear" w:color="auto" w:fill="00B0F0"/>
          </w:tcPr>
          <w:p w:rsidR="00BF3768" w:rsidRDefault="00BF3768" w:rsidP="002F2911">
            <w:pPr>
              <w:jc w:val="center"/>
              <w:rPr>
                <w:rFonts w:ascii="Century Gothic" w:hAnsi="Century Gothic"/>
                <w:b/>
                <w:sz w:val="20"/>
                <w:szCs w:val="20"/>
              </w:rPr>
            </w:pPr>
          </w:p>
        </w:tc>
        <w:tc>
          <w:tcPr>
            <w:tcW w:w="7789" w:type="dxa"/>
            <w:shd w:val="clear" w:color="auto" w:fill="00B0F0"/>
          </w:tcPr>
          <w:p w:rsidR="00BF3768" w:rsidRPr="006F2B0F" w:rsidRDefault="008D744D" w:rsidP="002F2911">
            <w:pPr>
              <w:spacing w:line="360" w:lineRule="auto"/>
              <w:jc w:val="center"/>
              <w:rPr>
                <w:rFonts w:ascii="Century Gothic" w:hAnsi="Century Gothic"/>
                <w:b/>
                <w:sz w:val="20"/>
                <w:szCs w:val="20"/>
              </w:rPr>
            </w:pPr>
            <w:r>
              <w:rPr>
                <w:rFonts w:ascii="Century Gothic" w:hAnsi="Century Gothic"/>
                <w:b/>
                <w:sz w:val="20"/>
                <w:szCs w:val="20"/>
              </w:rPr>
              <w:t>MINUTES</w:t>
            </w:r>
          </w:p>
        </w:tc>
        <w:tc>
          <w:tcPr>
            <w:tcW w:w="1420" w:type="dxa"/>
            <w:shd w:val="clear" w:color="auto" w:fill="00B0F0"/>
          </w:tcPr>
          <w:p w:rsidR="00BF3768" w:rsidRDefault="00BF3768" w:rsidP="002F2911">
            <w:pPr>
              <w:jc w:val="center"/>
              <w:rPr>
                <w:rFonts w:ascii="Century Gothic" w:hAnsi="Century Gothic"/>
                <w:b/>
                <w:sz w:val="20"/>
                <w:szCs w:val="20"/>
              </w:rPr>
            </w:pPr>
          </w:p>
        </w:tc>
      </w:tr>
      <w:tr w:rsidR="00BF3768" w:rsidRPr="006D40CC" w:rsidTr="002F2911">
        <w:tc>
          <w:tcPr>
            <w:tcW w:w="851" w:type="dxa"/>
          </w:tcPr>
          <w:p w:rsidR="00BF3768" w:rsidRPr="006D40CC" w:rsidRDefault="00BF3768" w:rsidP="008D744D">
            <w:pPr>
              <w:numPr>
                <w:ilvl w:val="0"/>
                <w:numId w:val="43"/>
              </w:numPr>
              <w:spacing w:after="0" w:line="240" w:lineRule="auto"/>
              <w:rPr>
                <w:rFonts w:ascii="Century Gothic" w:hAnsi="Century Gothic"/>
                <w:b/>
                <w:sz w:val="20"/>
                <w:szCs w:val="20"/>
              </w:rPr>
            </w:pPr>
          </w:p>
        </w:tc>
        <w:tc>
          <w:tcPr>
            <w:tcW w:w="7789" w:type="dxa"/>
            <w:shd w:val="clear" w:color="auto" w:fill="auto"/>
          </w:tcPr>
          <w:p w:rsidR="008D744D" w:rsidRDefault="00BF3768" w:rsidP="008D744D">
            <w:pPr>
              <w:spacing w:after="0" w:line="240" w:lineRule="auto"/>
              <w:rPr>
                <w:rFonts w:ascii="Century Gothic" w:hAnsi="Century Gothic"/>
                <w:b/>
                <w:sz w:val="20"/>
                <w:szCs w:val="20"/>
              </w:rPr>
            </w:pPr>
            <w:r w:rsidRPr="006D40CC">
              <w:rPr>
                <w:rFonts w:ascii="Century Gothic" w:hAnsi="Century Gothic"/>
                <w:b/>
                <w:bCs/>
                <w:sz w:val="20"/>
                <w:szCs w:val="20"/>
              </w:rPr>
              <w:t xml:space="preserve">Welcome and </w:t>
            </w:r>
            <w:r w:rsidRPr="006D40CC">
              <w:rPr>
                <w:rFonts w:ascii="Century Gothic" w:hAnsi="Century Gothic"/>
                <w:b/>
                <w:sz w:val="20"/>
                <w:szCs w:val="20"/>
              </w:rPr>
              <w:t xml:space="preserve">Apologies for Absence  </w:t>
            </w:r>
          </w:p>
          <w:p w:rsidR="008D744D" w:rsidRPr="008D744D" w:rsidRDefault="008D744D" w:rsidP="008D744D">
            <w:pPr>
              <w:spacing w:after="0" w:line="240" w:lineRule="auto"/>
              <w:rPr>
                <w:rFonts w:ascii="Century Gothic" w:hAnsi="Century Gothic"/>
                <w:sz w:val="20"/>
                <w:szCs w:val="20"/>
              </w:rPr>
            </w:pPr>
            <w:r>
              <w:rPr>
                <w:rFonts w:ascii="Century Gothic" w:hAnsi="Century Gothic"/>
                <w:sz w:val="20"/>
                <w:szCs w:val="20"/>
              </w:rPr>
              <w:t xml:space="preserve">Apologies were received and accepted from Candy Reece, Bob Smytherman, Jackie Shepheard and Chris Woodcock.  Kelly Wilson sent apologies by email which were picked up after the meeting.  </w:t>
            </w:r>
          </w:p>
        </w:tc>
        <w:tc>
          <w:tcPr>
            <w:tcW w:w="1420" w:type="dxa"/>
          </w:tcPr>
          <w:p w:rsidR="00BF3768" w:rsidRPr="007261F8" w:rsidRDefault="00BF3768" w:rsidP="008D744D">
            <w:pPr>
              <w:spacing w:line="240" w:lineRule="auto"/>
              <w:rPr>
                <w:rFonts w:ascii="Century Gothic" w:hAnsi="Century Gothic"/>
                <w:b/>
                <w:color w:val="FF0000"/>
                <w:sz w:val="20"/>
                <w:szCs w:val="20"/>
              </w:rPr>
            </w:pPr>
          </w:p>
        </w:tc>
      </w:tr>
      <w:tr w:rsidR="00BF3768" w:rsidRPr="006D40CC" w:rsidTr="002F2911">
        <w:tc>
          <w:tcPr>
            <w:tcW w:w="851" w:type="dxa"/>
          </w:tcPr>
          <w:p w:rsidR="00BF3768" w:rsidRPr="006D40CC" w:rsidRDefault="00BF3768" w:rsidP="008D744D">
            <w:pPr>
              <w:numPr>
                <w:ilvl w:val="0"/>
                <w:numId w:val="43"/>
              </w:numPr>
              <w:spacing w:after="0" w:line="240" w:lineRule="auto"/>
              <w:rPr>
                <w:rFonts w:ascii="Century Gothic" w:hAnsi="Century Gothic"/>
                <w:b/>
                <w:sz w:val="20"/>
                <w:szCs w:val="20"/>
              </w:rPr>
            </w:pPr>
          </w:p>
        </w:tc>
        <w:tc>
          <w:tcPr>
            <w:tcW w:w="7789" w:type="dxa"/>
            <w:shd w:val="clear" w:color="auto" w:fill="auto"/>
          </w:tcPr>
          <w:p w:rsidR="00BF3768" w:rsidRDefault="00BF3768" w:rsidP="008D744D">
            <w:pPr>
              <w:numPr>
                <w:ilvl w:val="0"/>
                <w:numId w:val="42"/>
              </w:numPr>
              <w:tabs>
                <w:tab w:val="num" w:pos="0"/>
              </w:tabs>
              <w:spacing w:after="0" w:line="240" w:lineRule="auto"/>
              <w:ind w:left="0" w:hanging="710"/>
              <w:rPr>
                <w:rFonts w:ascii="Century Gothic" w:hAnsi="Century Gothic"/>
                <w:b/>
                <w:sz w:val="20"/>
                <w:szCs w:val="20"/>
              </w:rPr>
            </w:pPr>
            <w:r w:rsidRPr="006D40CC">
              <w:rPr>
                <w:rFonts w:ascii="Century Gothic" w:hAnsi="Century Gothic"/>
                <w:b/>
                <w:bCs/>
                <w:sz w:val="20"/>
                <w:szCs w:val="20"/>
              </w:rPr>
              <w:t>Declaration of Interests</w:t>
            </w:r>
            <w:r w:rsidRPr="006D40CC">
              <w:rPr>
                <w:rFonts w:ascii="Century Gothic" w:hAnsi="Century Gothic"/>
                <w:b/>
                <w:sz w:val="20"/>
                <w:szCs w:val="20"/>
              </w:rPr>
              <w:t xml:space="preserve"> </w:t>
            </w:r>
          </w:p>
          <w:p w:rsidR="008D744D" w:rsidRPr="006D40CC" w:rsidRDefault="008D744D" w:rsidP="008D744D">
            <w:pPr>
              <w:numPr>
                <w:ilvl w:val="0"/>
                <w:numId w:val="42"/>
              </w:numPr>
              <w:tabs>
                <w:tab w:val="num" w:pos="0"/>
              </w:tabs>
              <w:spacing w:after="0" w:line="240" w:lineRule="auto"/>
              <w:ind w:left="0" w:hanging="710"/>
              <w:rPr>
                <w:rFonts w:ascii="Century Gothic" w:hAnsi="Century Gothic"/>
                <w:b/>
                <w:sz w:val="20"/>
                <w:szCs w:val="20"/>
              </w:rPr>
            </w:pPr>
            <w:r>
              <w:rPr>
                <w:rFonts w:ascii="Century Gothic" w:hAnsi="Century Gothic"/>
                <w:sz w:val="20"/>
                <w:szCs w:val="20"/>
              </w:rPr>
              <w:t xml:space="preserve">None. </w:t>
            </w:r>
          </w:p>
        </w:tc>
        <w:tc>
          <w:tcPr>
            <w:tcW w:w="1420" w:type="dxa"/>
          </w:tcPr>
          <w:p w:rsidR="00BF3768" w:rsidRPr="007261F8" w:rsidRDefault="00BF3768" w:rsidP="008D744D">
            <w:pPr>
              <w:numPr>
                <w:ilvl w:val="0"/>
                <w:numId w:val="42"/>
              </w:numPr>
              <w:tabs>
                <w:tab w:val="num" w:pos="0"/>
              </w:tabs>
              <w:spacing w:after="0" w:line="240" w:lineRule="auto"/>
              <w:ind w:left="0" w:hanging="710"/>
              <w:rPr>
                <w:rFonts w:ascii="Century Gothic" w:hAnsi="Century Gothic"/>
                <w:b/>
                <w:color w:val="FF0000"/>
                <w:sz w:val="20"/>
                <w:szCs w:val="20"/>
              </w:rPr>
            </w:pPr>
          </w:p>
        </w:tc>
      </w:tr>
      <w:tr w:rsidR="00BF3768" w:rsidRPr="006D40CC" w:rsidTr="002F2911">
        <w:tc>
          <w:tcPr>
            <w:tcW w:w="851" w:type="dxa"/>
          </w:tcPr>
          <w:p w:rsidR="00BF3768" w:rsidRPr="006D40CC" w:rsidRDefault="00BF3768" w:rsidP="008D744D">
            <w:pPr>
              <w:numPr>
                <w:ilvl w:val="0"/>
                <w:numId w:val="43"/>
              </w:numPr>
              <w:spacing w:after="0" w:line="240" w:lineRule="auto"/>
              <w:rPr>
                <w:rFonts w:ascii="Century Gothic" w:hAnsi="Century Gothic"/>
                <w:b/>
                <w:sz w:val="20"/>
                <w:szCs w:val="20"/>
              </w:rPr>
            </w:pPr>
          </w:p>
        </w:tc>
        <w:tc>
          <w:tcPr>
            <w:tcW w:w="7789" w:type="dxa"/>
            <w:shd w:val="clear" w:color="auto" w:fill="auto"/>
          </w:tcPr>
          <w:p w:rsidR="00BF3768" w:rsidRDefault="00BF3768" w:rsidP="008D744D">
            <w:pPr>
              <w:spacing w:after="0" w:line="240" w:lineRule="auto"/>
              <w:ind w:right="-24"/>
              <w:rPr>
                <w:rFonts w:ascii="Century Gothic" w:hAnsi="Century Gothic"/>
                <w:b/>
                <w:sz w:val="20"/>
                <w:szCs w:val="20"/>
              </w:rPr>
            </w:pPr>
            <w:r w:rsidRPr="00BF3768">
              <w:rPr>
                <w:rFonts w:ascii="Century Gothic" w:hAnsi="Century Gothic"/>
                <w:b/>
                <w:sz w:val="20"/>
                <w:szCs w:val="20"/>
              </w:rPr>
              <w:t xml:space="preserve">Academisation update and review of next steps  </w:t>
            </w:r>
          </w:p>
          <w:p w:rsidR="00BF3768" w:rsidRDefault="008D744D" w:rsidP="008D744D">
            <w:pPr>
              <w:spacing w:after="0" w:line="240" w:lineRule="auto"/>
              <w:ind w:right="-24"/>
              <w:rPr>
                <w:rFonts w:ascii="Century Gothic" w:hAnsi="Century Gothic"/>
                <w:sz w:val="20"/>
                <w:szCs w:val="20"/>
              </w:rPr>
            </w:pPr>
            <w:r>
              <w:rPr>
                <w:rFonts w:ascii="Century Gothic" w:hAnsi="Century Gothic"/>
                <w:sz w:val="20"/>
                <w:szCs w:val="20"/>
              </w:rPr>
              <w:t>VI thanked governors for attending the extraordinary meeting to discuss Academisation and the feedback from meetings with WSCC.</w:t>
            </w:r>
          </w:p>
          <w:p w:rsidR="008D744D" w:rsidRDefault="008D744D" w:rsidP="008D744D">
            <w:pPr>
              <w:spacing w:after="0" w:line="240" w:lineRule="auto"/>
              <w:ind w:right="-24"/>
              <w:rPr>
                <w:rFonts w:ascii="Century Gothic" w:hAnsi="Century Gothic"/>
                <w:sz w:val="20"/>
                <w:szCs w:val="20"/>
              </w:rPr>
            </w:pPr>
            <w:r>
              <w:rPr>
                <w:rFonts w:ascii="Century Gothic" w:hAnsi="Century Gothic"/>
                <w:sz w:val="20"/>
                <w:szCs w:val="20"/>
              </w:rPr>
              <w:t>Governors were disappointed that Olive</w:t>
            </w:r>
            <w:r w:rsidR="007261F8">
              <w:rPr>
                <w:rFonts w:ascii="Century Gothic" w:hAnsi="Century Gothic"/>
                <w:sz w:val="20"/>
                <w:szCs w:val="20"/>
              </w:rPr>
              <w:t xml:space="preserve"> Academies</w:t>
            </w:r>
            <w:r>
              <w:rPr>
                <w:rFonts w:ascii="Century Gothic" w:hAnsi="Century Gothic"/>
                <w:sz w:val="20"/>
                <w:szCs w:val="20"/>
              </w:rPr>
              <w:t xml:space="preserve"> had understandably </w:t>
            </w:r>
            <w:r w:rsidR="007261F8">
              <w:rPr>
                <w:rFonts w:ascii="Century Gothic" w:hAnsi="Century Gothic"/>
                <w:sz w:val="20"/>
                <w:szCs w:val="20"/>
              </w:rPr>
              <w:t xml:space="preserve">had to withdraw </w:t>
            </w:r>
            <w:r>
              <w:rPr>
                <w:rFonts w:ascii="Century Gothic" w:hAnsi="Century Gothic"/>
                <w:sz w:val="20"/>
                <w:szCs w:val="20"/>
              </w:rPr>
              <w:t xml:space="preserve">from supporting WSAPC </w:t>
            </w:r>
            <w:r w:rsidR="00247061">
              <w:rPr>
                <w:rFonts w:ascii="Century Gothic" w:hAnsi="Century Gothic"/>
                <w:sz w:val="20"/>
                <w:szCs w:val="20"/>
              </w:rPr>
              <w:t>at this stage</w:t>
            </w:r>
            <w:r>
              <w:rPr>
                <w:rFonts w:ascii="Century Gothic" w:hAnsi="Century Gothic"/>
                <w:sz w:val="20"/>
                <w:szCs w:val="20"/>
              </w:rPr>
              <w:t xml:space="preserve">.  Following the presentations, they believed Olive were the right organisation for WSAPC and felt they should </w:t>
            </w:r>
            <w:r w:rsidR="007261F8">
              <w:rPr>
                <w:rFonts w:ascii="Century Gothic" w:hAnsi="Century Gothic"/>
                <w:sz w:val="20"/>
                <w:szCs w:val="20"/>
              </w:rPr>
              <w:t>a</w:t>
            </w:r>
            <w:r>
              <w:rPr>
                <w:rFonts w:ascii="Century Gothic" w:hAnsi="Century Gothic"/>
                <w:sz w:val="20"/>
                <w:szCs w:val="20"/>
              </w:rPr>
              <w:t xml:space="preserve">wait </w:t>
            </w:r>
            <w:r w:rsidR="007261F8">
              <w:rPr>
                <w:rFonts w:ascii="Century Gothic" w:hAnsi="Century Gothic"/>
                <w:sz w:val="20"/>
                <w:szCs w:val="20"/>
              </w:rPr>
              <w:t>further developments.  However, t</w:t>
            </w:r>
            <w:r>
              <w:rPr>
                <w:rFonts w:ascii="Century Gothic" w:hAnsi="Century Gothic"/>
                <w:sz w:val="20"/>
                <w:szCs w:val="20"/>
              </w:rPr>
              <w:t xml:space="preserve">hey were mindful that the current work undertaken with WSCC might give WSAPC other options.  </w:t>
            </w:r>
          </w:p>
          <w:p w:rsidR="009E3604" w:rsidRDefault="009E3604" w:rsidP="008D744D">
            <w:pPr>
              <w:spacing w:after="0" w:line="240" w:lineRule="auto"/>
              <w:ind w:right="-24"/>
              <w:rPr>
                <w:rFonts w:ascii="Century Gothic" w:hAnsi="Century Gothic"/>
                <w:sz w:val="20"/>
                <w:szCs w:val="20"/>
              </w:rPr>
            </w:pPr>
            <w:r>
              <w:rPr>
                <w:rFonts w:ascii="Century Gothic" w:hAnsi="Century Gothic"/>
                <w:sz w:val="20"/>
                <w:szCs w:val="20"/>
              </w:rPr>
              <w:t>VI confirmed that Deborah Myers (DM)</w:t>
            </w:r>
            <w:r w:rsidR="00247061">
              <w:rPr>
                <w:rFonts w:ascii="Century Gothic" w:hAnsi="Century Gothic"/>
                <w:sz w:val="20"/>
                <w:szCs w:val="20"/>
              </w:rPr>
              <w:t xml:space="preserve"> </w:t>
            </w:r>
            <w:r>
              <w:rPr>
                <w:rFonts w:ascii="Century Gothic" w:hAnsi="Century Gothic"/>
                <w:sz w:val="20"/>
                <w:szCs w:val="20"/>
              </w:rPr>
              <w:t xml:space="preserve">and Avril Wilson (AW) had made it clear that WSCC were not supporting academy conversions or grammar schools but that WSAPC had informed them it </w:t>
            </w:r>
            <w:r w:rsidR="00247061">
              <w:rPr>
                <w:rFonts w:ascii="Century Gothic" w:hAnsi="Century Gothic"/>
                <w:sz w:val="20"/>
                <w:szCs w:val="20"/>
              </w:rPr>
              <w:t xml:space="preserve">remained an opportunity for </w:t>
            </w:r>
            <w:r w:rsidR="007261F8">
              <w:rPr>
                <w:rFonts w:ascii="Century Gothic" w:hAnsi="Century Gothic"/>
                <w:sz w:val="20"/>
                <w:szCs w:val="20"/>
              </w:rPr>
              <w:t>them</w:t>
            </w:r>
            <w:r>
              <w:rPr>
                <w:rFonts w:ascii="Century Gothic" w:hAnsi="Century Gothic"/>
                <w:sz w:val="20"/>
                <w:szCs w:val="20"/>
              </w:rPr>
              <w:t xml:space="preserve">.  </w:t>
            </w:r>
          </w:p>
          <w:p w:rsidR="009E3604" w:rsidRDefault="009E3604" w:rsidP="008D744D">
            <w:pPr>
              <w:spacing w:after="0" w:line="240" w:lineRule="auto"/>
              <w:ind w:right="-24"/>
              <w:rPr>
                <w:rFonts w:ascii="Century Gothic" w:hAnsi="Century Gothic"/>
                <w:sz w:val="20"/>
                <w:szCs w:val="20"/>
              </w:rPr>
            </w:pPr>
            <w:r>
              <w:rPr>
                <w:rFonts w:ascii="Century Gothic" w:hAnsi="Century Gothic"/>
                <w:sz w:val="20"/>
                <w:szCs w:val="20"/>
              </w:rPr>
              <w:t xml:space="preserve">DM had asked whether a management committee would be more appropriate for WSAPC.  VI had responded that it was a governing body level decision and that at this stage governors were looking at providing what most suited WSAPC.  </w:t>
            </w:r>
          </w:p>
          <w:p w:rsidR="009E3604" w:rsidRPr="008D744D" w:rsidRDefault="009E3604" w:rsidP="008D744D">
            <w:pPr>
              <w:spacing w:after="0" w:line="240" w:lineRule="auto"/>
              <w:ind w:right="-24"/>
              <w:rPr>
                <w:rFonts w:ascii="Century Gothic" w:hAnsi="Century Gothic"/>
                <w:sz w:val="20"/>
                <w:szCs w:val="20"/>
              </w:rPr>
            </w:pPr>
            <w:r>
              <w:rPr>
                <w:rFonts w:ascii="Century Gothic" w:hAnsi="Century Gothic"/>
                <w:sz w:val="20"/>
                <w:szCs w:val="20"/>
              </w:rPr>
              <w:t xml:space="preserve">SCC clarified that as a school, WSAPC required a governing body and all governors were happy for representatives nominated by WSCC to attend the meetings.   </w:t>
            </w:r>
            <w:r w:rsidR="006E37B0">
              <w:rPr>
                <w:rFonts w:ascii="Century Gothic" w:hAnsi="Century Gothic"/>
                <w:sz w:val="20"/>
                <w:szCs w:val="20"/>
              </w:rPr>
              <w:t xml:space="preserve">Governors reiterated that WSCC had made WSAPC a school and the correct governance was currently in place, though they were aware of the need to explore all their options for the best needs of the provision.  </w:t>
            </w:r>
          </w:p>
        </w:tc>
        <w:tc>
          <w:tcPr>
            <w:tcW w:w="1420" w:type="dxa"/>
          </w:tcPr>
          <w:p w:rsidR="00BF3768" w:rsidRPr="007261F8" w:rsidRDefault="00BF3768" w:rsidP="008D744D">
            <w:pPr>
              <w:numPr>
                <w:ilvl w:val="0"/>
                <w:numId w:val="42"/>
              </w:numPr>
              <w:tabs>
                <w:tab w:val="num" w:pos="0"/>
              </w:tabs>
              <w:spacing w:after="0" w:line="240" w:lineRule="auto"/>
              <w:ind w:left="0" w:hanging="710"/>
              <w:rPr>
                <w:rFonts w:ascii="Century Gothic" w:hAnsi="Century Gothic"/>
                <w:b/>
                <w:color w:val="FF0000"/>
                <w:sz w:val="20"/>
                <w:szCs w:val="20"/>
              </w:rPr>
            </w:pPr>
          </w:p>
        </w:tc>
      </w:tr>
      <w:tr w:rsidR="00BF3768" w:rsidRPr="006D40CC" w:rsidTr="002F2911">
        <w:tc>
          <w:tcPr>
            <w:tcW w:w="851" w:type="dxa"/>
          </w:tcPr>
          <w:p w:rsidR="00BF3768" w:rsidRPr="006D40CC" w:rsidRDefault="00BF3768" w:rsidP="008D744D">
            <w:pPr>
              <w:numPr>
                <w:ilvl w:val="0"/>
                <w:numId w:val="43"/>
              </w:numPr>
              <w:spacing w:after="0" w:line="240" w:lineRule="auto"/>
              <w:rPr>
                <w:rFonts w:ascii="Century Gothic" w:hAnsi="Century Gothic"/>
                <w:b/>
                <w:sz w:val="20"/>
                <w:szCs w:val="20"/>
              </w:rPr>
            </w:pPr>
          </w:p>
        </w:tc>
        <w:tc>
          <w:tcPr>
            <w:tcW w:w="7789" w:type="dxa"/>
            <w:shd w:val="clear" w:color="auto" w:fill="auto"/>
          </w:tcPr>
          <w:p w:rsidR="00BF3768" w:rsidRDefault="00BF3768" w:rsidP="008D744D">
            <w:pPr>
              <w:spacing w:after="0" w:line="240" w:lineRule="auto"/>
              <w:ind w:right="-24"/>
              <w:rPr>
                <w:rFonts w:ascii="Century Gothic" w:hAnsi="Century Gothic"/>
                <w:b/>
                <w:sz w:val="20"/>
                <w:szCs w:val="20"/>
              </w:rPr>
            </w:pPr>
            <w:r>
              <w:rPr>
                <w:rFonts w:ascii="Century Gothic" w:hAnsi="Century Gothic"/>
                <w:b/>
                <w:sz w:val="20"/>
                <w:szCs w:val="20"/>
              </w:rPr>
              <w:t>Outcomes of recent Local Authority commissioned review and next steps</w:t>
            </w:r>
          </w:p>
          <w:p w:rsidR="00E22189" w:rsidRDefault="0054113A" w:rsidP="00E22189">
            <w:pPr>
              <w:spacing w:after="0" w:line="240" w:lineRule="auto"/>
              <w:ind w:right="-24"/>
              <w:rPr>
                <w:rFonts w:ascii="Century Gothic" w:hAnsi="Century Gothic"/>
                <w:sz w:val="20"/>
                <w:szCs w:val="20"/>
              </w:rPr>
            </w:pPr>
            <w:r>
              <w:rPr>
                <w:rFonts w:ascii="Century Gothic" w:hAnsi="Century Gothic"/>
                <w:sz w:val="20"/>
                <w:szCs w:val="20"/>
              </w:rPr>
              <w:t>DT/SMC reported on the feedback rec</w:t>
            </w:r>
            <w:r w:rsidR="00247061">
              <w:rPr>
                <w:rFonts w:ascii="Century Gothic" w:hAnsi="Century Gothic"/>
                <w:sz w:val="20"/>
                <w:szCs w:val="20"/>
              </w:rPr>
              <w:t>e</w:t>
            </w:r>
            <w:r>
              <w:rPr>
                <w:rFonts w:ascii="Century Gothic" w:hAnsi="Century Gothic"/>
                <w:sz w:val="20"/>
                <w:szCs w:val="20"/>
              </w:rPr>
              <w:t>ived and the repor</w:t>
            </w:r>
            <w:r w:rsidR="00E22189">
              <w:rPr>
                <w:rFonts w:ascii="Century Gothic" w:hAnsi="Century Gothic"/>
                <w:sz w:val="20"/>
                <w:szCs w:val="20"/>
              </w:rPr>
              <w:t>t which had been sent to DM first without giving WSAPC any opportunity for comment.  DT/SMC commented that on the whole it was a reasonable report</w:t>
            </w:r>
            <w:r w:rsidR="007261F8">
              <w:rPr>
                <w:rFonts w:ascii="Century Gothic" w:hAnsi="Century Gothic"/>
                <w:sz w:val="20"/>
                <w:szCs w:val="20"/>
              </w:rPr>
              <w:t>,</w:t>
            </w:r>
            <w:r w:rsidR="00E22189">
              <w:rPr>
                <w:rFonts w:ascii="Century Gothic" w:hAnsi="Century Gothic"/>
                <w:sz w:val="20"/>
                <w:szCs w:val="20"/>
              </w:rPr>
              <w:t xml:space="preserve"> though noted an Ofsted inspector would have alternative provision knowledge.  </w:t>
            </w:r>
          </w:p>
          <w:p w:rsidR="00BF3768" w:rsidRDefault="00E22189" w:rsidP="00E22189">
            <w:pPr>
              <w:spacing w:after="0" w:line="240" w:lineRule="auto"/>
              <w:ind w:right="-24"/>
              <w:rPr>
                <w:rFonts w:ascii="Century Gothic" w:hAnsi="Century Gothic"/>
                <w:sz w:val="20"/>
                <w:szCs w:val="20"/>
              </w:rPr>
            </w:pPr>
            <w:r>
              <w:rPr>
                <w:rFonts w:ascii="Century Gothic" w:hAnsi="Century Gothic"/>
                <w:sz w:val="20"/>
                <w:szCs w:val="20"/>
              </w:rPr>
              <w:t xml:space="preserve">DT/SMC expressed their concerns that individuals could be identified in the report and DM had now confirmed the report would not be circulated outside WSAPC.  </w:t>
            </w:r>
          </w:p>
          <w:p w:rsidR="00ED7524" w:rsidRDefault="00E22189" w:rsidP="00E22189">
            <w:pPr>
              <w:spacing w:after="0" w:line="240" w:lineRule="auto"/>
              <w:ind w:right="-24"/>
              <w:rPr>
                <w:rFonts w:ascii="Century Gothic" w:hAnsi="Century Gothic"/>
                <w:sz w:val="20"/>
                <w:szCs w:val="20"/>
              </w:rPr>
            </w:pPr>
            <w:r>
              <w:rPr>
                <w:rFonts w:ascii="Century Gothic" w:hAnsi="Century Gothic"/>
                <w:sz w:val="20"/>
                <w:szCs w:val="20"/>
              </w:rPr>
              <w:t xml:space="preserve">Governors discussed the recommendations and CM confirmed that the templates now in place were working well.  </w:t>
            </w:r>
            <w:r w:rsidR="00ED7524">
              <w:rPr>
                <w:rFonts w:ascii="Century Gothic" w:hAnsi="Century Gothic"/>
                <w:sz w:val="20"/>
                <w:szCs w:val="20"/>
              </w:rPr>
              <w:t xml:space="preserve">They had also noted the </w:t>
            </w:r>
            <w:r w:rsidR="00247061">
              <w:rPr>
                <w:rFonts w:ascii="Century Gothic" w:hAnsi="Century Gothic"/>
                <w:sz w:val="20"/>
                <w:szCs w:val="20"/>
              </w:rPr>
              <w:t>new work scrutiny guidance.</w:t>
            </w:r>
          </w:p>
          <w:p w:rsidR="007F7E03" w:rsidRDefault="007F7E03" w:rsidP="00E22189">
            <w:pPr>
              <w:spacing w:after="0" w:line="240" w:lineRule="auto"/>
              <w:ind w:right="-24"/>
              <w:rPr>
                <w:rFonts w:ascii="Century Gothic" w:hAnsi="Century Gothic"/>
                <w:sz w:val="20"/>
                <w:szCs w:val="20"/>
                <w:u w:val="single"/>
              </w:rPr>
            </w:pPr>
            <w:r>
              <w:rPr>
                <w:rFonts w:ascii="Century Gothic" w:hAnsi="Century Gothic"/>
                <w:sz w:val="20"/>
                <w:szCs w:val="20"/>
              </w:rPr>
              <w:t xml:space="preserve">DT updated governors on the situation at Chichester and that Ruth McDonald from Lancing was </w:t>
            </w:r>
            <w:r w:rsidR="007261F8">
              <w:rPr>
                <w:rFonts w:ascii="Century Gothic" w:hAnsi="Century Gothic"/>
                <w:sz w:val="20"/>
                <w:szCs w:val="20"/>
              </w:rPr>
              <w:t>working there in support</w:t>
            </w:r>
            <w:r>
              <w:rPr>
                <w:rFonts w:ascii="Century Gothic" w:hAnsi="Century Gothic"/>
                <w:sz w:val="20"/>
                <w:szCs w:val="20"/>
              </w:rPr>
              <w:t xml:space="preserve">.  Governors agreed with DT’s recommendations to keep the strong team at Lancing together and DT reported on the number of avenues being explored to recruit at Chichester.  </w:t>
            </w:r>
            <w:r w:rsidR="00247061">
              <w:rPr>
                <w:rFonts w:ascii="Century Gothic" w:hAnsi="Century Gothic"/>
                <w:sz w:val="20"/>
                <w:szCs w:val="20"/>
                <w:u w:val="single"/>
              </w:rPr>
              <w:t xml:space="preserve">Governor </w:t>
            </w:r>
            <w:r w:rsidR="00FC32A7">
              <w:rPr>
                <w:rFonts w:ascii="Century Gothic" w:hAnsi="Century Gothic"/>
                <w:sz w:val="20"/>
                <w:szCs w:val="20"/>
                <w:u w:val="single"/>
              </w:rPr>
              <w:t>Priorities</w:t>
            </w:r>
          </w:p>
          <w:p w:rsidR="007F7E03" w:rsidRDefault="00247061" w:rsidP="00E22189">
            <w:pPr>
              <w:spacing w:after="0" w:line="240" w:lineRule="auto"/>
              <w:ind w:right="-24"/>
              <w:rPr>
                <w:rFonts w:ascii="Century Gothic" w:hAnsi="Century Gothic"/>
                <w:sz w:val="20"/>
                <w:szCs w:val="20"/>
              </w:rPr>
            </w:pPr>
            <w:r>
              <w:rPr>
                <w:rFonts w:ascii="Century Gothic" w:hAnsi="Century Gothic"/>
                <w:sz w:val="20"/>
                <w:szCs w:val="20"/>
              </w:rPr>
              <w:lastRenderedPageBreak/>
              <w:t>Governors highlighted the importance of the learning and standards committee interrogating the data arising from the work scrutinys.  They</w:t>
            </w:r>
            <w:r w:rsidR="007F7E03">
              <w:rPr>
                <w:rFonts w:ascii="Century Gothic" w:hAnsi="Century Gothic"/>
                <w:sz w:val="20"/>
                <w:szCs w:val="20"/>
              </w:rPr>
              <w:t xml:space="preserve"> were aware of the ongoing work to raise attendance </w:t>
            </w:r>
            <w:r w:rsidR="00FC32A7">
              <w:rPr>
                <w:rFonts w:ascii="Century Gothic" w:hAnsi="Century Gothic"/>
                <w:sz w:val="20"/>
                <w:szCs w:val="20"/>
              </w:rPr>
              <w:t xml:space="preserve">and the strategies in place.  They agreed that case studies continued to be valuable evidence and that there was merit in making comparisons with other alternative provision attendance figures.   </w:t>
            </w:r>
          </w:p>
          <w:p w:rsidR="00FC32A7" w:rsidRDefault="00FC32A7" w:rsidP="00E22189">
            <w:pPr>
              <w:spacing w:after="0" w:line="240" w:lineRule="auto"/>
              <w:ind w:right="-24"/>
              <w:rPr>
                <w:rFonts w:ascii="Century Gothic" w:hAnsi="Century Gothic"/>
                <w:sz w:val="20"/>
                <w:szCs w:val="20"/>
              </w:rPr>
            </w:pPr>
            <w:r>
              <w:rPr>
                <w:rFonts w:ascii="Century Gothic" w:hAnsi="Century Gothic"/>
                <w:sz w:val="20"/>
                <w:szCs w:val="20"/>
              </w:rPr>
              <w:t xml:space="preserve">They asked that Nina Thair attended the next learning and standards meeting to report on the curriculum opportunities for pupils across the centres and the strategies in place to demonstrate pupil progress.  </w:t>
            </w:r>
          </w:p>
          <w:p w:rsidR="00FC32A7" w:rsidRPr="007F7E03" w:rsidRDefault="00FC32A7" w:rsidP="00247061">
            <w:pPr>
              <w:spacing w:after="0" w:line="240" w:lineRule="auto"/>
              <w:ind w:right="-24"/>
              <w:rPr>
                <w:rFonts w:ascii="Century Gothic" w:hAnsi="Century Gothic"/>
                <w:sz w:val="20"/>
                <w:szCs w:val="20"/>
              </w:rPr>
            </w:pPr>
            <w:r>
              <w:rPr>
                <w:rFonts w:ascii="Century Gothic" w:hAnsi="Century Gothic"/>
                <w:sz w:val="20"/>
                <w:szCs w:val="20"/>
              </w:rPr>
              <w:t>Governors thanked VI/DT/SMC for attending meetings with WSCC</w:t>
            </w:r>
            <w:r w:rsidR="00247061">
              <w:rPr>
                <w:rFonts w:ascii="Century Gothic" w:hAnsi="Century Gothic"/>
                <w:sz w:val="20"/>
                <w:szCs w:val="20"/>
              </w:rPr>
              <w:t xml:space="preserve"> and ND for representing WSAPC at the Schools’ Forum and West Sussex Governors’ Association.  </w:t>
            </w:r>
            <w:r>
              <w:rPr>
                <w:rFonts w:ascii="Century Gothic" w:hAnsi="Century Gothic"/>
                <w:sz w:val="20"/>
                <w:szCs w:val="20"/>
              </w:rPr>
              <w:t xml:space="preserve"> SMC/DT commented on the be</w:t>
            </w:r>
            <w:r w:rsidR="00247061">
              <w:rPr>
                <w:rFonts w:ascii="Century Gothic" w:hAnsi="Century Gothic"/>
                <w:sz w:val="20"/>
                <w:szCs w:val="20"/>
              </w:rPr>
              <w:t>nefit of having the WSCC report in readiness for Ofsted</w:t>
            </w:r>
            <w:r>
              <w:rPr>
                <w:rFonts w:ascii="Century Gothic" w:hAnsi="Century Gothic"/>
                <w:sz w:val="20"/>
                <w:szCs w:val="20"/>
              </w:rPr>
              <w:t xml:space="preserve"> and the value of Miriam Hill’s </w:t>
            </w:r>
            <w:r w:rsidR="007261F8">
              <w:rPr>
                <w:rFonts w:ascii="Century Gothic" w:hAnsi="Century Gothic"/>
                <w:sz w:val="20"/>
                <w:szCs w:val="20"/>
              </w:rPr>
              <w:t xml:space="preserve">ongoing </w:t>
            </w:r>
            <w:r>
              <w:rPr>
                <w:rFonts w:ascii="Century Gothic" w:hAnsi="Century Gothic"/>
                <w:sz w:val="20"/>
                <w:szCs w:val="20"/>
              </w:rPr>
              <w:t xml:space="preserve">support with the promise </w:t>
            </w:r>
            <w:r w:rsidR="00247061">
              <w:rPr>
                <w:rFonts w:ascii="Century Gothic" w:hAnsi="Century Gothic"/>
                <w:sz w:val="20"/>
                <w:szCs w:val="20"/>
              </w:rPr>
              <w:t>of me</w:t>
            </w:r>
            <w:r>
              <w:rPr>
                <w:rFonts w:ascii="Century Gothic" w:hAnsi="Century Gothic"/>
                <w:sz w:val="20"/>
                <w:szCs w:val="20"/>
              </w:rPr>
              <w:t xml:space="preserve">etings at least fortnightly.  </w:t>
            </w:r>
          </w:p>
        </w:tc>
        <w:tc>
          <w:tcPr>
            <w:tcW w:w="1420" w:type="dxa"/>
          </w:tcPr>
          <w:p w:rsidR="00BF3768" w:rsidRDefault="00BF376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Pr="00497BC6" w:rsidRDefault="007261F8" w:rsidP="007261F8">
            <w:pPr>
              <w:spacing w:after="0" w:line="240" w:lineRule="auto"/>
              <w:rPr>
                <w:rFonts w:ascii="Century Gothic" w:hAnsi="Century Gothic"/>
                <w:b/>
                <w:color w:val="00B050"/>
                <w:sz w:val="20"/>
                <w:szCs w:val="20"/>
              </w:rPr>
            </w:pPr>
            <w:r w:rsidRPr="00497BC6">
              <w:rPr>
                <w:rFonts w:ascii="Century Gothic" w:hAnsi="Century Gothic"/>
                <w:b/>
                <w:color w:val="00B050"/>
                <w:sz w:val="20"/>
                <w:szCs w:val="20"/>
              </w:rPr>
              <w:lastRenderedPageBreak/>
              <w:t>L&amp;S 9/3/17</w:t>
            </w:r>
          </w:p>
          <w:p w:rsidR="007261F8" w:rsidRPr="00497BC6" w:rsidRDefault="007261F8" w:rsidP="007261F8">
            <w:pPr>
              <w:spacing w:after="0" w:line="240" w:lineRule="auto"/>
              <w:rPr>
                <w:rFonts w:ascii="Century Gothic" w:hAnsi="Century Gothic"/>
                <w:b/>
                <w:color w:val="00B050"/>
                <w:sz w:val="20"/>
                <w:szCs w:val="20"/>
              </w:rPr>
            </w:pPr>
          </w:p>
          <w:p w:rsidR="007261F8" w:rsidRPr="00497BC6" w:rsidRDefault="007261F8" w:rsidP="007261F8">
            <w:pPr>
              <w:spacing w:after="0" w:line="240" w:lineRule="auto"/>
              <w:rPr>
                <w:rFonts w:ascii="Century Gothic" w:hAnsi="Century Gothic"/>
                <w:b/>
                <w:color w:val="00B050"/>
                <w:sz w:val="20"/>
                <w:szCs w:val="20"/>
              </w:rPr>
            </w:pPr>
          </w:p>
          <w:p w:rsidR="007261F8" w:rsidRPr="00497BC6" w:rsidRDefault="007261F8" w:rsidP="007261F8">
            <w:pPr>
              <w:spacing w:after="0" w:line="240" w:lineRule="auto"/>
              <w:rPr>
                <w:rFonts w:ascii="Century Gothic" w:hAnsi="Century Gothic"/>
                <w:b/>
                <w:color w:val="00B050"/>
                <w:sz w:val="20"/>
                <w:szCs w:val="20"/>
              </w:rPr>
            </w:pPr>
          </w:p>
          <w:p w:rsidR="007261F8" w:rsidRPr="00497BC6" w:rsidRDefault="007261F8" w:rsidP="007261F8">
            <w:pPr>
              <w:spacing w:after="0" w:line="240" w:lineRule="auto"/>
              <w:rPr>
                <w:rFonts w:ascii="Century Gothic" w:hAnsi="Century Gothic"/>
                <w:b/>
                <w:color w:val="00B050"/>
                <w:sz w:val="20"/>
                <w:szCs w:val="20"/>
              </w:rPr>
            </w:pPr>
          </w:p>
          <w:p w:rsidR="007261F8" w:rsidRPr="00497BC6" w:rsidRDefault="007261F8" w:rsidP="007261F8">
            <w:pPr>
              <w:spacing w:after="0" w:line="240" w:lineRule="auto"/>
              <w:rPr>
                <w:rFonts w:ascii="Century Gothic" w:hAnsi="Century Gothic"/>
                <w:b/>
                <w:color w:val="00B050"/>
                <w:sz w:val="20"/>
                <w:szCs w:val="20"/>
              </w:rPr>
            </w:pPr>
          </w:p>
          <w:p w:rsidR="007261F8" w:rsidRPr="00497BC6" w:rsidRDefault="007261F8" w:rsidP="007261F8">
            <w:pPr>
              <w:spacing w:after="0" w:line="240" w:lineRule="auto"/>
              <w:rPr>
                <w:rFonts w:ascii="Century Gothic" w:hAnsi="Century Gothic"/>
                <w:b/>
                <w:color w:val="00B050"/>
                <w:sz w:val="20"/>
                <w:szCs w:val="20"/>
              </w:rPr>
            </w:pPr>
            <w:r w:rsidRPr="00497BC6">
              <w:rPr>
                <w:rFonts w:ascii="Century Gothic" w:hAnsi="Century Gothic"/>
                <w:b/>
                <w:color w:val="00B050"/>
                <w:sz w:val="20"/>
                <w:szCs w:val="20"/>
              </w:rPr>
              <w:t>L&amp;S 9/3/17</w:t>
            </w: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Pr="007261F8" w:rsidRDefault="007261F8" w:rsidP="007261F8">
            <w:pPr>
              <w:spacing w:after="0" w:line="240" w:lineRule="auto"/>
              <w:rPr>
                <w:rFonts w:ascii="Century Gothic" w:hAnsi="Century Gothic"/>
                <w:b/>
                <w:color w:val="FF0000"/>
                <w:sz w:val="20"/>
                <w:szCs w:val="20"/>
              </w:rPr>
            </w:pPr>
          </w:p>
        </w:tc>
      </w:tr>
      <w:tr w:rsidR="00BF3768" w:rsidRPr="006D40CC" w:rsidTr="002F2911">
        <w:tc>
          <w:tcPr>
            <w:tcW w:w="851" w:type="dxa"/>
          </w:tcPr>
          <w:p w:rsidR="00BF3768" w:rsidRPr="006D40CC" w:rsidRDefault="00BF3768" w:rsidP="008D744D">
            <w:pPr>
              <w:numPr>
                <w:ilvl w:val="0"/>
                <w:numId w:val="43"/>
              </w:numPr>
              <w:spacing w:after="0" w:line="240" w:lineRule="auto"/>
              <w:rPr>
                <w:rFonts w:ascii="Century Gothic" w:hAnsi="Century Gothic"/>
                <w:b/>
                <w:sz w:val="20"/>
                <w:szCs w:val="20"/>
              </w:rPr>
            </w:pPr>
          </w:p>
        </w:tc>
        <w:tc>
          <w:tcPr>
            <w:tcW w:w="7789" w:type="dxa"/>
            <w:shd w:val="clear" w:color="auto" w:fill="auto"/>
          </w:tcPr>
          <w:p w:rsidR="00BF3768" w:rsidRPr="00BF3768" w:rsidRDefault="00BF3768" w:rsidP="008D744D">
            <w:pPr>
              <w:spacing w:after="0" w:line="240" w:lineRule="auto"/>
              <w:ind w:right="-24"/>
              <w:rPr>
                <w:rFonts w:ascii="Century Gothic" w:hAnsi="Century Gothic"/>
                <w:b/>
                <w:sz w:val="20"/>
                <w:szCs w:val="20"/>
              </w:rPr>
            </w:pPr>
            <w:r w:rsidRPr="00BF3768">
              <w:rPr>
                <w:rFonts w:ascii="Century Gothic" w:hAnsi="Century Gothic"/>
                <w:b/>
                <w:sz w:val="20"/>
                <w:szCs w:val="20"/>
              </w:rPr>
              <w:t>Update on meeting with WSCC on 6</w:t>
            </w:r>
            <w:r w:rsidRPr="00BF3768">
              <w:rPr>
                <w:rFonts w:ascii="Century Gothic" w:hAnsi="Century Gothic"/>
                <w:b/>
                <w:sz w:val="20"/>
                <w:szCs w:val="20"/>
                <w:vertAlign w:val="superscript"/>
              </w:rPr>
              <w:t>th</w:t>
            </w:r>
            <w:r w:rsidRPr="00BF3768">
              <w:rPr>
                <w:rFonts w:ascii="Century Gothic" w:hAnsi="Century Gothic"/>
                <w:b/>
                <w:sz w:val="20"/>
                <w:szCs w:val="20"/>
              </w:rPr>
              <w:t xml:space="preserve"> February 2017 (VI, DT,SMC)</w:t>
            </w:r>
          </w:p>
          <w:p w:rsidR="00BF3768" w:rsidRDefault="006E37B0" w:rsidP="008D744D">
            <w:pPr>
              <w:spacing w:after="0" w:line="240" w:lineRule="auto"/>
              <w:ind w:right="-24"/>
              <w:rPr>
                <w:rFonts w:ascii="Century Gothic" w:hAnsi="Century Gothic"/>
                <w:sz w:val="20"/>
                <w:szCs w:val="20"/>
              </w:rPr>
            </w:pPr>
            <w:r>
              <w:rPr>
                <w:rFonts w:ascii="Century Gothic" w:hAnsi="Century Gothic"/>
                <w:sz w:val="20"/>
                <w:szCs w:val="20"/>
              </w:rPr>
              <w:t>VI, SMC, DT had felt positive about the meetings with DM/AW and that they had stressed their support for WSAPC whilst acknowledging the</w:t>
            </w:r>
            <w:r w:rsidR="00247061">
              <w:rPr>
                <w:rFonts w:ascii="Century Gothic" w:hAnsi="Century Gothic"/>
                <w:sz w:val="20"/>
                <w:szCs w:val="20"/>
              </w:rPr>
              <w:t xml:space="preserve"> authority’s</w:t>
            </w:r>
            <w:r>
              <w:rPr>
                <w:rFonts w:ascii="Century Gothic" w:hAnsi="Century Gothic"/>
                <w:sz w:val="20"/>
                <w:szCs w:val="20"/>
              </w:rPr>
              <w:t xml:space="preserve"> past mistakes.  </w:t>
            </w:r>
            <w:r w:rsidR="0054113A">
              <w:rPr>
                <w:rFonts w:ascii="Century Gothic" w:hAnsi="Century Gothic"/>
                <w:sz w:val="20"/>
                <w:szCs w:val="20"/>
              </w:rPr>
              <w:t>DM had confirmed they were working on a restructure for the Education and Skills Directorate and were creating a</w:t>
            </w:r>
            <w:r w:rsidR="00247061">
              <w:rPr>
                <w:rFonts w:ascii="Century Gothic" w:hAnsi="Century Gothic"/>
                <w:sz w:val="20"/>
                <w:szCs w:val="20"/>
              </w:rPr>
              <w:t xml:space="preserve"> principal adviser role</w:t>
            </w:r>
            <w:r w:rsidR="0054113A">
              <w:rPr>
                <w:rFonts w:ascii="Century Gothic" w:hAnsi="Century Gothic"/>
                <w:sz w:val="20"/>
                <w:szCs w:val="20"/>
              </w:rPr>
              <w:t xml:space="preserve"> for inclusion.  Miriam Hill was now WSAPC’s link adviser and school improvement partner.  Governors were pleased that she had experience working in alternative provision and DT/SMC noted her interesting ideas and willingness to listen.  </w:t>
            </w:r>
          </w:p>
          <w:p w:rsidR="006E37B0" w:rsidRDefault="006E37B0" w:rsidP="008D744D">
            <w:pPr>
              <w:spacing w:after="0" w:line="240" w:lineRule="auto"/>
              <w:ind w:right="-24"/>
              <w:rPr>
                <w:rFonts w:ascii="Century Gothic" w:hAnsi="Century Gothic"/>
                <w:sz w:val="20"/>
                <w:szCs w:val="20"/>
                <w:u w:val="single"/>
              </w:rPr>
            </w:pPr>
            <w:r>
              <w:rPr>
                <w:rFonts w:ascii="Century Gothic" w:hAnsi="Century Gothic"/>
                <w:sz w:val="20"/>
                <w:szCs w:val="20"/>
                <w:u w:val="single"/>
              </w:rPr>
              <w:t>Beechfield</w:t>
            </w:r>
          </w:p>
          <w:p w:rsidR="0054113A" w:rsidRDefault="006E37B0" w:rsidP="0054113A">
            <w:pPr>
              <w:spacing w:after="0" w:line="240" w:lineRule="auto"/>
              <w:ind w:right="-24"/>
              <w:rPr>
                <w:rFonts w:ascii="Century Gothic" w:hAnsi="Century Gothic"/>
                <w:sz w:val="20"/>
                <w:szCs w:val="20"/>
              </w:rPr>
            </w:pPr>
            <w:r>
              <w:rPr>
                <w:rFonts w:ascii="Century Gothic" w:hAnsi="Century Gothic"/>
                <w:sz w:val="20"/>
                <w:szCs w:val="20"/>
              </w:rPr>
              <w:t xml:space="preserve">The opening time for Beechfield was </w:t>
            </w:r>
            <w:r w:rsidR="00247061">
              <w:rPr>
                <w:rFonts w:ascii="Century Gothic" w:hAnsi="Century Gothic"/>
                <w:sz w:val="20"/>
                <w:szCs w:val="20"/>
              </w:rPr>
              <w:t>scheduled</w:t>
            </w:r>
            <w:r>
              <w:rPr>
                <w:rFonts w:ascii="Century Gothic" w:hAnsi="Century Gothic"/>
                <w:sz w:val="20"/>
                <w:szCs w:val="20"/>
              </w:rPr>
              <w:t xml:space="preserve"> for May and SMC confirmed Miriam Hill had been working with Margaret </w:t>
            </w:r>
            <w:r w:rsidR="007261F8" w:rsidRPr="0011677A">
              <w:rPr>
                <w:rStyle w:val="Strong"/>
                <w:rFonts w:ascii="Century Gothic" w:hAnsi="Century Gothic"/>
                <w:b w:val="0"/>
                <w:bCs w:val="0"/>
                <w:sz w:val="20"/>
                <w:szCs w:val="20"/>
              </w:rPr>
              <w:t>Mckechnie</w:t>
            </w:r>
            <w:r>
              <w:rPr>
                <w:rFonts w:ascii="Century Gothic" w:hAnsi="Century Gothic"/>
                <w:sz w:val="20"/>
                <w:szCs w:val="20"/>
              </w:rPr>
              <w:t xml:space="preserve"> on an SLA.  </w:t>
            </w:r>
            <w:r w:rsidR="00247061">
              <w:rPr>
                <w:rFonts w:ascii="Century Gothic" w:hAnsi="Century Gothic"/>
                <w:sz w:val="20"/>
                <w:szCs w:val="20"/>
              </w:rPr>
              <w:t>There were concerns</w:t>
            </w:r>
            <w:r>
              <w:rPr>
                <w:rFonts w:ascii="Century Gothic" w:hAnsi="Century Gothic"/>
                <w:sz w:val="20"/>
                <w:szCs w:val="20"/>
              </w:rPr>
              <w:t xml:space="preserve"> this specified an educational provision for 48 weeks per year with teachers sole</w:t>
            </w:r>
            <w:r w:rsidR="0054113A">
              <w:rPr>
                <w:rFonts w:ascii="Century Gothic" w:hAnsi="Century Gothic"/>
                <w:sz w:val="20"/>
                <w:szCs w:val="20"/>
              </w:rPr>
              <w:t>l</w:t>
            </w:r>
            <w:r>
              <w:rPr>
                <w:rFonts w:ascii="Century Gothic" w:hAnsi="Century Gothic"/>
                <w:sz w:val="20"/>
                <w:szCs w:val="20"/>
              </w:rPr>
              <w:t xml:space="preserve">y responsible for the young people during the school day.  The governors noted these as challenges which would need careful addressing to see if they could be overcome.  They appreciated the current plan was for a single sex unit, </w:t>
            </w:r>
            <w:r w:rsidR="0054113A">
              <w:rPr>
                <w:rFonts w:ascii="Century Gothic" w:hAnsi="Century Gothic"/>
                <w:sz w:val="20"/>
                <w:szCs w:val="20"/>
              </w:rPr>
              <w:t>but were still concerned that</w:t>
            </w:r>
            <w:r>
              <w:rPr>
                <w:rFonts w:ascii="Century Gothic" w:hAnsi="Century Gothic"/>
                <w:sz w:val="20"/>
                <w:szCs w:val="20"/>
              </w:rPr>
              <w:t xml:space="preserve"> the </w:t>
            </w:r>
            <w:r w:rsidR="0054113A">
              <w:rPr>
                <w:rFonts w:ascii="Century Gothic" w:hAnsi="Century Gothic"/>
                <w:sz w:val="20"/>
                <w:szCs w:val="20"/>
              </w:rPr>
              <w:t xml:space="preserve">laudable </w:t>
            </w:r>
            <w:r>
              <w:rPr>
                <w:rFonts w:ascii="Century Gothic" w:hAnsi="Century Gothic"/>
                <w:sz w:val="20"/>
                <w:szCs w:val="20"/>
              </w:rPr>
              <w:t xml:space="preserve">aim to only accept approved pupils might be unrealistic.  </w:t>
            </w:r>
            <w:r w:rsidR="0054113A">
              <w:rPr>
                <w:rFonts w:ascii="Century Gothic" w:hAnsi="Century Gothic"/>
                <w:sz w:val="20"/>
                <w:szCs w:val="20"/>
              </w:rPr>
              <w:t xml:space="preserve"> SMC understood there was discussion taking place on bed numbers having been informed it had been originally built for 10 but governors clarified that 6 was the optimum number without using the bungalow.  </w:t>
            </w:r>
          </w:p>
          <w:p w:rsidR="006E37B0" w:rsidRPr="006E37B0" w:rsidRDefault="0054113A" w:rsidP="00247061">
            <w:pPr>
              <w:spacing w:after="0" w:line="240" w:lineRule="auto"/>
              <w:ind w:right="-24"/>
              <w:rPr>
                <w:rFonts w:ascii="Century Gothic" w:hAnsi="Century Gothic"/>
                <w:sz w:val="20"/>
                <w:szCs w:val="20"/>
              </w:rPr>
            </w:pPr>
            <w:r>
              <w:rPr>
                <w:rFonts w:ascii="Century Gothic" w:hAnsi="Century Gothic"/>
                <w:sz w:val="20"/>
                <w:szCs w:val="20"/>
              </w:rPr>
              <w:t xml:space="preserve">Governors agreed to wait for the details contained in the SLA and asked SMC to continue to ensure staff were being fully utilised across the centres.   </w:t>
            </w:r>
          </w:p>
        </w:tc>
        <w:tc>
          <w:tcPr>
            <w:tcW w:w="1420" w:type="dxa"/>
          </w:tcPr>
          <w:p w:rsidR="00BF3768" w:rsidRDefault="00BF376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Default="007261F8" w:rsidP="007261F8">
            <w:pPr>
              <w:spacing w:after="0" w:line="240" w:lineRule="auto"/>
              <w:rPr>
                <w:rFonts w:ascii="Century Gothic" w:hAnsi="Century Gothic"/>
                <w:b/>
                <w:color w:val="FF0000"/>
                <w:sz w:val="20"/>
                <w:szCs w:val="20"/>
              </w:rPr>
            </w:pPr>
          </w:p>
          <w:p w:rsidR="007261F8" w:rsidRPr="007261F8" w:rsidRDefault="007261F8" w:rsidP="007261F8">
            <w:pPr>
              <w:spacing w:after="0" w:line="240" w:lineRule="auto"/>
              <w:rPr>
                <w:rFonts w:ascii="Century Gothic" w:hAnsi="Century Gothic"/>
                <w:b/>
                <w:color w:val="FF0000"/>
                <w:sz w:val="20"/>
                <w:szCs w:val="20"/>
              </w:rPr>
            </w:pPr>
            <w:r>
              <w:rPr>
                <w:rFonts w:ascii="Century Gothic" w:hAnsi="Century Gothic"/>
                <w:b/>
                <w:color w:val="FF0000"/>
                <w:sz w:val="20"/>
                <w:szCs w:val="20"/>
              </w:rPr>
              <w:t>SMC 27/3/17</w:t>
            </w:r>
          </w:p>
        </w:tc>
      </w:tr>
      <w:tr w:rsidR="00BF3768" w:rsidRPr="006D40CC" w:rsidTr="002F2911">
        <w:tc>
          <w:tcPr>
            <w:tcW w:w="851" w:type="dxa"/>
          </w:tcPr>
          <w:p w:rsidR="00BF3768" w:rsidRPr="006D40CC" w:rsidRDefault="00BF3768" w:rsidP="008D744D">
            <w:pPr>
              <w:numPr>
                <w:ilvl w:val="0"/>
                <w:numId w:val="43"/>
              </w:numPr>
              <w:spacing w:after="0" w:line="240" w:lineRule="auto"/>
              <w:rPr>
                <w:rFonts w:ascii="Century Gothic" w:hAnsi="Century Gothic"/>
                <w:b/>
                <w:sz w:val="20"/>
                <w:szCs w:val="20"/>
              </w:rPr>
            </w:pPr>
          </w:p>
        </w:tc>
        <w:tc>
          <w:tcPr>
            <w:tcW w:w="7789" w:type="dxa"/>
            <w:shd w:val="clear" w:color="auto" w:fill="auto"/>
          </w:tcPr>
          <w:p w:rsidR="00BF3768" w:rsidRDefault="00BF3768" w:rsidP="008D744D">
            <w:pPr>
              <w:spacing w:after="0" w:line="240" w:lineRule="auto"/>
              <w:ind w:right="-24"/>
              <w:rPr>
                <w:rFonts w:ascii="Century Gothic" w:hAnsi="Century Gothic"/>
                <w:b/>
                <w:sz w:val="20"/>
                <w:szCs w:val="20"/>
              </w:rPr>
            </w:pPr>
            <w:r>
              <w:rPr>
                <w:rFonts w:ascii="Century Gothic" w:hAnsi="Century Gothic"/>
                <w:b/>
                <w:sz w:val="20"/>
                <w:szCs w:val="20"/>
              </w:rPr>
              <w:t>AOB</w:t>
            </w:r>
          </w:p>
          <w:p w:rsidR="00BF3768" w:rsidRPr="00FC32A7" w:rsidRDefault="00FC32A7" w:rsidP="00FC32A7">
            <w:pPr>
              <w:pStyle w:val="ListParagraph"/>
              <w:numPr>
                <w:ilvl w:val="0"/>
                <w:numId w:val="44"/>
              </w:numPr>
              <w:spacing w:after="0" w:line="240" w:lineRule="auto"/>
              <w:ind w:right="-24"/>
              <w:rPr>
                <w:rFonts w:ascii="Century Gothic" w:hAnsi="Century Gothic"/>
                <w:sz w:val="20"/>
                <w:szCs w:val="20"/>
              </w:rPr>
            </w:pPr>
            <w:r>
              <w:rPr>
                <w:rFonts w:ascii="Century Gothic" w:hAnsi="Century Gothic"/>
                <w:sz w:val="20"/>
                <w:szCs w:val="20"/>
                <w:u w:val="single"/>
              </w:rPr>
              <w:t>Co-opted governor vacancy</w:t>
            </w:r>
          </w:p>
          <w:p w:rsidR="00FC32A7" w:rsidRPr="00FC32A7" w:rsidRDefault="00FC32A7" w:rsidP="00FC32A7">
            <w:pPr>
              <w:spacing w:after="0" w:line="240" w:lineRule="auto"/>
              <w:ind w:right="-24"/>
              <w:rPr>
                <w:rFonts w:ascii="Century Gothic" w:hAnsi="Century Gothic"/>
                <w:sz w:val="20"/>
                <w:szCs w:val="20"/>
              </w:rPr>
            </w:pPr>
            <w:r>
              <w:rPr>
                <w:rFonts w:ascii="Century Gothic" w:hAnsi="Century Gothic"/>
                <w:sz w:val="20"/>
                <w:szCs w:val="20"/>
              </w:rPr>
              <w:t xml:space="preserve">Governors were delighted to learn, Mike Garlick, head teacher at The Regis School had agreed to become a headteacher representative on the governing body and unanimously approved his appointment.  </w:t>
            </w:r>
          </w:p>
        </w:tc>
        <w:tc>
          <w:tcPr>
            <w:tcW w:w="1420" w:type="dxa"/>
          </w:tcPr>
          <w:p w:rsidR="00BF3768" w:rsidRPr="007261F8" w:rsidRDefault="00BF3768" w:rsidP="008D744D">
            <w:pPr>
              <w:numPr>
                <w:ilvl w:val="0"/>
                <w:numId w:val="42"/>
              </w:numPr>
              <w:tabs>
                <w:tab w:val="num" w:pos="0"/>
              </w:tabs>
              <w:spacing w:after="0" w:line="240" w:lineRule="auto"/>
              <w:ind w:left="0" w:hanging="710"/>
              <w:rPr>
                <w:rFonts w:ascii="Century Gothic" w:hAnsi="Century Gothic"/>
                <w:b/>
                <w:color w:val="FF0000"/>
                <w:sz w:val="20"/>
                <w:szCs w:val="20"/>
              </w:rPr>
            </w:pPr>
          </w:p>
        </w:tc>
      </w:tr>
      <w:tr w:rsidR="00BF3768" w:rsidRPr="006D40CC" w:rsidTr="002F2911">
        <w:tc>
          <w:tcPr>
            <w:tcW w:w="851" w:type="dxa"/>
          </w:tcPr>
          <w:p w:rsidR="00BF3768" w:rsidRPr="006D40CC" w:rsidRDefault="00BF3768" w:rsidP="008D744D">
            <w:pPr>
              <w:numPr>
                <w:ilvl w:val="0"/>
                <w:numId w:val="43"/>
              </w:numPr>
              <w:spacing w:after="0" w:line="240" w:lineRule="auto"/>
              <w:rPr>
                <w:rFonts w:ascii="Century Gothic" w:hAnsi="Century Gothic"/>
                <w:b/>
                <w:sz w:val="20"/>
                <w:szCs w:val="20"/>
              </w:rPr>
            </w:pPr>
          </w:p>
        </w:tc>
        <w:tc>
          <w:tcPr>
            <w:tcW w:w="7789" w:type="dxa"/>
            <w:shd w:val="clear" w:color="auto" w:fill="auto"/>
          </w:tcPr>
          <w:p w:rsidR="00BF3768" w:rsidRDefault="00BF3768" w:rsidP="008D744D">
            <w:pPr>
              <w:spacing w:after="0" w:line="240" w:lineRule="auto"/>
              <w:ind w:right="-24"/>
              <w:rPr>
                <w:rFonts w:ascii="Century Gothic" w:hAnsi="Century Gothic"/>
                <w:b/>
                <w:sz w:val="20"/>
                <w:szCs w:val="20"/>
              </w:rPr>
            </w:pPr>
            <w:r>
              <w:rPr>
                <w:rFonts w:ascii="Century Gothic" w:hAnsi="Century Gothic"/>
                <w:b/>
                <w:sz w:val="20"/>
                <w:szCs w:val="20"/>
              </w:rPr>
              <w:t>Date of next meetings</w:t>
            </w:r>
          </w:p>
          <w:p w:rsidR="00247061" w:rsidRDefault="00247061" w:rsidP="008D744D">
            <w:pPr>
              <w:pStyle w:val="ListParagraph"/>
              <w:spacing w:after="0" w:line="240" w:lineRule="auto"/>
              <w:ind w:left="0" w:right="-472"/>
              <w:rPr>
                <w:rFonts w:ascii="Century Gothic" w:hAnsi="Century Gothic"/>
                <w:sz w:val="20"/>
                <w:szCs w:val="20"/>
              </w:rPr>
            </w:pPr>
            <w:r>
              <w:rPr>
                <w:rFonts w:ascii="Century Gothic" w:hAnsi="Century Gothic"/>
                <w:sz w:val="20"/>
                <w:szCs w:val="20"/>
              </w:rPr>
              <w:t>Resources Working Group: Wednesday, 8</w:t>
            </w:r>
            <w:r w:rsidRPr="00247061">
              <w:rPr>
                <w:rFonts w:ascii="Century Gothic" w:hAnsi="Century Gothic"/>
                <w:sz w:val="20"/>
                <w:szCs w:val="20"/>
                <w:vertAlign w:val="superscript"/>
              </w:rPr>
              <w:t>th</w:t>
            </w:r>
            <w:r>
              <w:rPr>
                <w:rFonts w:ascii="Century Gothic" w:hAnsi="Century Gothic"/>
                <w:sz w:val="20"/>
                <w:szCs w:val="20"/>
              </w:rPr>
              <w:t xml:space="preserve"> March, 10am, Burgess Hill</w:t>
            </w:r>
          </w:p>
          <w:p w:rsidR="00BF3768" w:rsidRDefault="00BF3768" w:rsidP="008D744D">
            <w:pPr>
              <w:pStyle w:val="ListParagraph"/>
              <w:spacing w:after="0" w:line="240" w:lineRule="auto"/>
              <w:ind w:left="0" w:right="-472"/>
              <w:rPr>
                <w:rFonts w:ascii="Century Gothic" w:hAnsi="Century Gothic"/>
                <w:sz w:val="20"/>
                <w:szCs w:val="20"/>
              </w:rPr>
            </w:pPr>
            <w:r>
              <w:rPr>
                <w:rFonts w:ascii="Century Gothic" w:hAnsi="Century Gothic"/>
                <w:sz w:val="20"/>
                <w:szCs w:val="20"/>
              </w:rPr>
              <w:t xml:space="preserve">Learning &amp; Standards: </w:t>
            </w:r>
            <w:r w:rsidR="002F1327">
              <w:rPr>
                <w:rFonts w:ascii="Century Gothic" w:hAnsi="Century Gothic"/>
                <w:sz w:val="20"/>
                <w:szCs w:val="20"/>
              </w:rPr>
              <w:t>Thursday</w:t>
            </w:r>
            <w:r>
              <w:rPr>
                <w:rFonts w:ascii="Century Gothic" w:hAnsi="Century Gothic"/>
                <w:sz w:val="20"/>
                <w:szCs w:val="20"/>
              </w:rPr>
              <w:t xml:space="preserve"> 9</w:t>
            </w:r>
            <w:r w:rsidRPr="00F62B20">
              <w:rPr>
                <w:rFonts w:ascii="Century Gothic" w:hAnsi="Century Gothic"/>
                <w:sz w:val="20"/>
                <w:szCs w:val="20"/>
                <w:vertAlign w:val="superscript"/>
              </w:rPr>
              <w:t>th</w:t>
            </w:r>
            <w:r>
              <w:rPr>
                <w:rFonts w:ascii="Century Gothic" w:hAnsi="Century Gothic"/>
                <w:sz w:val="20"/>
                <w:szCs w:val="20"/>
              </w:rPr>
              <w:t xml:space="preserve"> March, 4pm Lancing</w:t>
            </w:r>
          </w:p>
          <w:p w:rsidR="00247061" w:rsidRDefault="00247061" w:rsidP="008D744D">
            <w:pPr>
              <w:pStyle w:val="ListParagraph"/>
              <w:spacing w:after="0" w:line="240" w:lineRule="auto"/>
              <w:ind w:left="0" w:right="-472"/>
              <w:rPr>
                <w:rFonts w:ascii="Century Gothic" w:hAnsi="Century Gothic"/>
                <w:sz w:val="20"/>
                <w:szCs w:val="20"/>
              </w:rPr>
            </w:pPr>
            <w:r>
              <w:rPr>
                <w:rFonts w:ascii="Century Gothic" w:hAnsi="Century Gothic"/>
                <w:sz w:val="20"/>
                <w:szCs w:val="20"/>
              </w:rPr>
              <w:t>Extraordinary FGB: Monday, 13</w:t>
            </w:r>
            <w:r w:rsidRPr="00247061">
              <w:rPr>
                <w:rFonts w:ascii="Century Gothic" w:hAnsi="Century Gothic"/>
                <w:sz w:val="20"/>
                <w:szCs w:val="20"/>
                <w:vertAlign w:val="superscript"/>
              </w:rPr>
              <w:t>th</w:t>
            </w:r>
            <w:r>
              <w:rPr>
                <w:rFonts w:ascii="Century Gothic" w:hAnsi="Century Gothic"/>
                <w:sz w:val="20"/>
                <w:szCs w:val="20"/>
              </w:rPr>
              <w:t xml:space="preserve"> March, 6pm, Lancing</w:t>
            </w:r>
          </w:p>
          <w:p w:rsidR="00BF3768" w:rsidRDefault="00BF3768" w:rsidP="00247061">
            <w:pPr>
              <w:pStyle w:val="ListParagraph"/>
              <w:spacing w:after="0" w:line="240" w:lineRule="auto"/>
              <w:ind w:left="0" w:right="-472"/>
              <w:rPr>
                <w:rFonts w:ascii="Century Gothic" w:hAnsi="Century Gothic"/>
                <w:b/>
                <w:sz w:val="20"/>
                <w:szCs w:val="20"/>
              </w:rPr>
            </w:pPr>
            <w:r>
              <w:rPr>
                <w:rFonts w:ascii="Century Gothic" w:hAnsi="Century Gothic"/>
                <w:sz w:val="20"/>
                <w:szCs w:val="20"/>
              </w:rPr>
              <w:t>FGB: Monday, 27</w:t>
            </w:r>
            <w:r w:rsidRPr="00F62B20">
              <w:rPr>
                <w:rFonts w:ascii="Century Gothic" w:hAnsi="Century Gothic"/>
                <w:sz w:val="20"/>
                <w:szCs w:val="20"/>
                <w:vertAlign w:val="superscript"/>
              </w:rPr>
              <w:t>th</w:t>
            </w:r>
            <w:r>
              <w:rPr>
                <w:rFonts w:ascii="Century Gothic" w:hAnsi="Century Gothic"/>
                <w:sz w:val="20"/>
                <w:szCs w:val="20"/>
              </w:rPr>
              <w:t xml:space="preserve"> March, 3pm Lancing</w:t>
            </w:r>
          </w:p>
        </w:tc>
        <w:tc>
          <w:tcPr>
            <w:tcW w:w="1420" w:type="dxa"/>
          </w:tcPr>
          <w:p w:rsidR="00BF3768" w:rsidRPr="007261F8" w:rsidRDefault="00BF3768" w:rsidP="008D744D">
            <w:pPr>
              <w:numPr>
                <w:ilvl w:val="0"/>
                <w:numId w:val="42"/>
              </w:numPr>
              <w:tabs>
                <w:tab w:val="num" w:pos="0"/>
              </w:tabs>
              <w:spacing w:after="0" w:line="240" w:lineRule="auto"/>
              <w:ind w:left="0" w:hanging="710"/>
              <w:rPr>
                <w:rFonts w:ascii="Century Gothic" w:hAnsi="Century Gothic"/>
                <w:b/>
                <w:color w:val="FF0000"/>
                <w:sz w:val="20"/>
                <w:szCs w:val="20"/>
              </w:rPr>
            </w:pPr>
          </w:p>
        </w:tc>
      </w:tr>
    </w:tbl>
    <w:p w:rsidR="00BA6C62" w:rsidRDefault="00BA6C62" w:rsidP="00E73A76">
      <w:pPr>
        <w:spacing w:after="0" w:line="240" w:lineRule="auto"/>
        <w:ind w:left="-426" w:right="-472"/>
        <w:jc w:val="center"/>
        <w:rPr>
          <w:rFonts w:ascii="Century Gothic" w:hAnsi="Century Gothic"/>
          <w:sz w:val="20"/>
          <w:szCs w:val="20"/>
          <w:u w:val="single"/>
        </w:rPr>
      </w:pPr>
    </w:p>
    <w:p w:rsidR="00BC17B5" w:rsidRDefault="00BC17B5" w:rsidP="00E73A76">
      <w:pPr>
        <w:spacing w:after="0" w:line="240" w:lineRule="auto"/>
        <w:ind w:left="-426" w:right="-472"/>
        <w:jc w:val="center"/>
        <w:rPr>
          <w:rFonts w:ascii="Century Gothic" w:hAnsi="Century Gothic"/>
          <w:sz w:val="20"/>
          <w:szCs w:val="20"/>
          <w:u w:val="single"/>
        </w:rPr>
      </w:pPr>
    </w:p>
    <w:p w:rsidR="00B463BB" w:rsidRPr="00B463BB" w:rsidRDefault="00B463BB" w:rsidP="00B463BB">
      <w:pPr>
        <w:spacing w:after="0" w:line="240" w:lineRule="auto"/>
        <w:ind w:left="-426" w:right="-472"/>
        <w:rPr>
          <w:rFonts w:ascii="Century Gothic" w:hAnsi="Century Gothic"/>
          <w:sz w:val="20"/>
          <w:szCs w:val="20"/>
        </w:rPr>
      </w:pPr>
      <w:r>
        <w:rPr>
          <w:rFonts w:ascii="Century Gothic" w:hAnsi="Century Gothic"/>
          <w:sz w:val="20"/>
          <w:szCs w:val="20"/>
        </w:rPr>
        <w:t>SIGNED…………</w:t>
      </w:r>
      <w:r w:rsidR="00E1439D">
        <w:rPr>
          <w:rFonts w:ascii="Lucida Handwriting" w:hAnsi="Lucida Handwriting"/>
          <w:sz w:val="20"/>
          <w:szCs w:val="20"/>
        </w:rPr>
        <w:t>Vicki Illingworth</w:t>
      </w:r>
      <w:r>
        <w:rPr>
          <w:rFonts w:ascii="Century Gothic" w:hAnsi="Century Gothic"/>
          <w:sz w:val="20"/>
          <w:szCs w:val="20"/>
        </w:rPr>
        <w:t>……………………………………… DATE………</w:t>
      </w:r>
      <w:r w:rsidR="00E1439D">
        <w:rPr>
          <w:rFonts w:ascii="Century Gothic" w:hAnsi="Century Gothic"/>
          <w:sz w:val="20"/>
          <w:szCs w:val="20"/>
        </w:rPr>
        <w:t>27/3/17</w:t>
      </w:r>
      <w:bookmarkStart w:id="0" w:name="_GoBack"/>
      <w:bookmarkEnd w:id="0"/>
      <w:r>
        <w:rPr>
          <w:rFonts w:ascii="Century Gothic" w:hAnsi="Century Gothic"/>
          <w:sz w:val="20"/>
          <w:szCs w:val="20"/>
        </w:rPr>
        <w:t>……….</w:t>
      </w:r>
    </w:p>
    <w:sectPr w:rsidR="00B463BB" w:rsidRPr="00B463BB" w:rsidSect="008D46AE">
      <w:footerReference w:type="default" r:id="rId7"/>
      <w:pgSz w:w="11906" w:h="16838"/>
      <w:pgMar w:top="568" w:right="144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192" w:rsidRDefault="002E1192" w:rsidP="00247061">
      <w:pPr>
        <w:spacing w:after="0" w:line="240" w:lineRule="auto"/>
      </w:pPr>
      <w:r>
        <w:separator/>
      </w:r>
    </w:p>
  </w:endnote>
  <w:endnote w:type="continuationSeparator" w:id="0">
    <w:p w:rsidR="002E1192" w:rsidRDefault="002E1192" w:rsidP="0024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335181"/>
      <w:docPartObj>
        <w:docPartGallery w:val="Page Numbers (Bottom of Page)"/>
        <w:docPartUnique/>
      </w:docPartObj>
    </w:sdtPr>
    <w:sdtEndPr/>
    <w:sdtContent>
      <w:sdt>
        <w:sdtPr>
          <w:id w:val="1728636285"/>
          <w:docPartObj>
            <w:docPartGallery w:val="Page Numbers (Top of Page)"/>
            <w:docPartUnique/>
          </w:docPartObj>
        </w:sdtPr>
        <w:sdtEndPr/>
        <w:sdtContent>
          <w:p w:rsidR="00247061" w:rsidRDefault="002470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1439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439D">
              <w:rPr>
                <w:b/>
                <w:bCs/>
                <w:noProof/>
              </w:rPr>
              <w:t>2</w:t>
            </w:r>
            <w:r>
              <w:rPr>
                <w:b/>
                <w:bCs/>
                <w:sz w:val="24"/>
                <w:szCs w:val="24"/>
              </w:rPr>
              <w:fldChar w:fldCharType="end"/>
            </w:r>
          </w:p>
        </w:sdtContent>
      </w:sdt>
    </w:sdtContent>
  </w:sdt>
  <w:p w:rsidR="00247061" w:rsidRDefault="00247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192" w:rsidRDefault="002E1192" w:rsidP="00247061">
      <w:pPr>
        <w:spacing w:after="0" w:line="240" w:lineRule="auto"/>
      </w:pPr>
      <w:r>
        <w:separator/>
      </w:r>
    </w:p>
  </w:footnote>
  <w:footnote w:type="continuationSeparator" w:id="0">
    <w:p w:rsidR="002E1192" w:rsidRDefault="002E1192" w:rsidP="00247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CCA"/>
    <w:multiLevelType w:val="hybridMultilevel"/>
    <w:tmpl w:val="629458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90C3DF1"/>
    <w:multiLevelType w:val="hybridMultilevel"/>
    <w:tmpl w:val="1AD6C3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148BA"/>
    <w:multiLevelType w:val="hybridMultilevel"/>
    <w:tmpl w:val="8F9A9116"/>
    <w:lvl w:ilvl="0" w:tplc="B5027AB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A0D27"/>
    <w:multiLevelType w:val="hybridMultilevel"/>
    <w:tmpl w:val="6BFC0DD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180001B"/>
    <w:multiLevelType w:val="hybridMultilevel"/>
    <w:tmpl w:val="779AAC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F3CBE"/>
    <w:multiLevelType w:val="hybridMultilevel"/>
    <w:tmpl w:val="EFF2ACEA"/>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E6E15"/>
    <w:multiLevelType w:val="hybridMultilevel"/>
    <w:tmpl w:val="DF9E5A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A42DE0"/>
    <w:multiLevelType w:val="hybridMultilevel"/>
    <w:tmpl w:val="438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B3E55"/>
    <w:multiLevelType w:val="hybridMultilevel"/>
    <w:tmpl w:val="9730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77568"/>
    <w:multiLevelType w:val="hybridMultilevel"/>
    <w:tmpl w:val="BEDCB49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F2A4C39"/>
    <w:multiLevelType w:val="hybridMultilevel"/>
    <w:tmpl w:val="F19C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A5127"/>
    <w:multiLevelType w:val="hybridMultilevel"/>
    <w:tmpl w:val="320C4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21F35C0"/>
    <w:multiLevelType w:val="hybridMultilevel"/>
    <w:tmpl w:val="AFBE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519DA"/>
    <w:multiLevelType w:val="hybridMultilevel"/>
    <w:tmpl w:val="CD9A2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988733F"/>
    <w:multiLevelType w:val="hybridMultilevel"/>
    <w:tmpl w:val="0E8A000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D7D5615"/>
    <w:multiLevelType w:val="hybridMultilevel"/>
    <w:tmpl w:val="5158077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E26215F"/>
    <w:multiLevelType w:val="hybridMultilevel"/>
    <w:tmpl w:val="03AEA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C4171D"/>
    <w:multiLevelType w:val="hybridMultilevel"/>
    <w:tmpl w:val="DF48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0F7385"/>
    <w:multiLevelType w:val="hybridMultilevel"/>
    <w:tmpl w:val="09625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D976B2"/>
    <w:multiLevelType w:val="hybridMultilevel"/>
    <w:tmpl w:val="856040F0"/>
    <w:lvl w:ilvl="0" w:tplc="B5027AB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77279B"/>
    <w:multiLevelType w:val="hybridMultilevel"/>
    <w:tmpl w:val="34F4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5D7B5B"/>
    <w:multiLevelType w:val="hybridMultilevel"/>
    <w:tmpl w:val="54C0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C249C"/>
    <w:multiLevelType w:val="hybridMultilevel"/>
    <w:tmpl w:val="9030E692"/>
    <w:lvl w:ilvl="0" w:tplc="EE887E48">
      <w:start w:val="1"/>
      <w:numFmt w:val="decimal"/>
      <w:lvlText w:val="%1."/>
      <w:lvlJc w:val="left"/>
      <w:pPr>
        <w:tabs>
          <w:tab w:val="num" w:pos="360"/>
        </w:tabs>
        <w:ind w:left="360" w:hanging="360"/>
      </w:pPr>
      <w:rPr>
        <w:rFonts w:hint="default"/>
        <w:b/>
        <w:color w:val="auto"/>
      </w:rPr>
    </w:lvl>
    <w:lvl w:ilvl="1" w:tplc="36BC3BB0">
      <w:start w:val="1"/>
      <w:numFmt w:val="lowerRoman"/>
      <w:lvlText w:val="%2."/>
      <w:lvlJc w:val="right"/>
      <w:pPr>
        <w:tabs>
          <w:tab w:val="num" w:pos="1440"/>
        </w:tabs>
        <w:ind w:left="1440" w:hanging="360"/>
      </w:pPr>
      <w:rPr>
        <w:rFonts w:hint="default"/>
        <w:b w:val="0"/>
        <w:u w:val="none"/>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465E13"/>
    <w:multiLevelType w:val="hybridMultilevel"/>
    <w:tmpl w:val="51548E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983661B"/>
    <w:multiLevelType w:val="hybridMultilevel"/>
    <w:tmpl w:val="A9D6F04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DF441C8"/>
    <w:multiLevelType w:val="hybridMultilevel"/>
    <w:tmpl w:val="ABFC57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EE74CC"/>
    <w:multiLevelType w:val="hybridMultilevel"/>
    <w:tmpl w:val="9188BB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50D1024"/>
    <w:multiLevelType w:val="hybridMultilevel"/>
    <w:tmpl w:val="F176EB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6DC6F92"/>
    <w:multiLevelType w:val="hybridMultilevel"/>
    <w:tmpl w:val="9C9E0994"/>
    <w:lvl w:ilvl="0" w:tplc="FE54A22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63488A"/>
    <w:multiLevelType w:val="hybridMultilevel"/>
    <w:tmpl w:val="54247EE4"/>
    <w:lvl w:ilvl="0" w:tplc="7910F836">
      <w:start w:val="1"/>
      <w:numFmt w:val="lowerRoman"/>
      <w:lvlText w:val="%1."/>
      <w:lvlJc w:val="righ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0" w15:restartNumberingAfterBreak="0">
    <w:nsid w:val="59111E52"/>
    <w:multiLevelType w:val="hybridMultilevel"/>
    <w:tmpl w:val="D60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1B1E02"/>
    <w:multiLevelType w:val="hybridMultilevel"/>
    <w:tmpl w:val="E096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C11638"/>
    <w:multiLevelType w:val="hybridMultilevel"/>
    <w:tmpl w:val="DACA12C4"/>
    <w:lvl w:ilvl="0" w:tplc="5DAE44B0">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29538D"/>
    <w:multiLevelType w:val="hybridMultilevel"/>
    <w:tmpl w:val="191CB7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2469AE"/>
    <w:multiLevelType w:val="hybridMultilevel"/>
    <w:tmpl w:val="2FE281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E472268"/>
    <w:multiLevelType w:val="hybridMultilevel"/>
    <w:tmpl w:val="A82E5D12"/>
    <w:lvl w:ilvl="0" w:tplc="E9C0EBEA">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52D343B"/>
    <w:multiLevelType w:val="hybridMultilevel"/>
    <w:tmpl w:val="189C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9E1328"/>
    <w:multiLevelType w:val="hybridMultilevel"/>
    <w:tmpl w:val="18524F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4857150"/>
    <w:multiLevelType w:val="hybridMultilevel"/>
    <w:tmpl w:val="94D4F688"/>
    <w:lvl w:ilvl="0" w:tplc="B5027AB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BD0B2A"/>
    <w:multiLevelType w:val="hybridMultilevel"/>
    <w:tmpl w:val="C3308862"/>
    <w:lvl w:ilvl="0" w:tplc="C0A4C388">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D46557"/>
    <w:multiLevelType w:val="hybridMultilevel"/>
    <w:tmpl w:val="2AE270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406F01"/>
    <w:multiLevelType w:val="hybridMultilevel"/>
    <w:tmpl w:val="AF665C4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AD812D9"/>
    <w:multiLevelType w:val="hybridMultilevel"/>
    <w:tmpl w:val="F60E432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193F12"/>
    <w:multiLevelType w:val="multilevel"/>
    <w:tmpl w:val="B2EE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28"/>
  </w:num>
  <w:num w:numId="3">
    <w:abstractNumId w:val="42"/>
  </w:num>
  <w:num w:numId="4">
    <w:abstractNumId w:val="20"/>
  </w:num>
  <w:num w:numId="5">
    <w:abstractNumId w:val="12"/>
  </w:num>
  <w:num w:numId="6">
    <w:abstractNumId w:val="41"/>
  </w:num>
  <w:num w:numId="7">
    <w:abstractNumId w:val="23"/>
  </w:num>
  <w:num w:numId="8">
    <w:abstractNumId w:val="34"/>
  </w:num>
  <w:num w:numId="9">
    <w:abstractNumId w:val="29"/>
  </w:num>
  <w:num w:numId="10">
    <w:abstractNumId w:val="19"/>
  </w:num>
  <w:num w:numId="11">
    <w:abstractNumId w:val="4"/>
  </w:num>
  <w:num w:numId="12">
    <w:abstractNumId w:val="36"/>
  </w:num>
  <w:num w:numId="13">
    <w:abstractNumId w:val="21"/>
  </w:num>
  <w:num w:numId="14">
    <w:abstractNumId w:val="30"/>
  </w:num>
  <w:num w:numId="15">
    <w:abstractNumId w:val="7"/>
  </w:num>
  <w:num w:numId="16">
    <w:abstractNumId w:val="37"/>
  </w:num>
  <w:num w:numId="17">
    <w:abstractNumId w:val="32"/>
  </w:num>
  <w:num w:numId="18">
    <w:abstractNumId w:val="3"/>
  </w:num>
  <w:num w:numId="19">
    <w:abstractNumId w:val="35"/>
  </w:num>
  <w:num w:numId="20">
    <w:abstractNumId w:val="10"/>
  </w:num>
  <w:num w:numId="21">
    <w:abstractNumId w:val="8"/>
  </w:num>
  <w:num w:numId="22">
    <w:abstractNumId w:val="43"/>
  </w:num>
  <w:num w:numId="23">
    <w:abstractNumId w:val="16"/>
  </w:num>
  <w:num w:numId="24">
    <w:abstractNumId w:val="26"/>
  </w:num>
  <w:num w:numId="25">
    <w:abstractNumId w:val="14"/>
  </w:num>
  <w:num w:numId="26">
    <w:abstractNumId w:val="40"/>
  </w:num>
  <w:num w:numId="27">
    <w:abstractNumId w:val="31"/>
  </w:num>
  <w:num w:numId="28">
    <w:abstractNumId w:val="27"/>
  </w:num>
  <w:num w:numId="29">
    <w:abstractNumId w:val="6"/>
  </w:num>
  <w:num w:numId="30">
    <w:abstractNumId w:val="9"/>
  </w:num>
  <w:num w:numId="31">
    <w:abstractNumId w:val="24"/>
  </w:num>
  <w:num w:numId="32">
    <w:abstractNumId w:val="17"/>
  </w:num>
  <w:num w:numId="33">
    <w:abstractNumId w:val="15"/>
  </w:num>
  <w:num w:numId="34">
    <w:abstractNumId w:val="11"/>
  </w:num>
  <w:num w:numId="35">
    <w:abstractNumId w:val="5"/>
  </w:num>
  <w:num w:numId="36">
    <w:abstractNumId w:val="0"/>
  </w:num>
  <w:num w:numId="37">
    <w:abstractNumId w:val="2"/>
  </w:num>
  <w:num w:numId="38">
    <w:abstractNumId w:val="38"/>
  </w:num>
  <w:num w:numId="39">
    <w:abstractNumId w:val="25"/>
  </w:num>
  <w:num w:numId="40">
    <w:abstractNumId w:val="13"/>
  </w:num>
  <w:num w:numId="41">
    <w:abstractNumId w:val="33"/>
  </w:num>
  <w:num w:numId="42">
    <w:abstractNumId w:val="22"/>
  </w:num>
  <w:num w:numId="43">
    <w:abstractNumId w:val="1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EB"/>
    <w:rsid w:val="000247F7"/>
    <w:rsid w:val="0006032E"/>
    <w:rsid w:val="00066A93"/>
    <w:rsid w:val="000B0017"/>
    <w:rsid w:val="000E3488"/>
    <w:rsid w:val="000E44A6"/>
    <w:rsid w:val="000F18D5"/>
    <w:rsid w:val="001051EA"/>
    <w:rsid w:val="00110009"/>
    <w:rsid w:val="0011072F"/>
    <w:rsid w:val="00142200"/>
    <w:rsid w:val="00146BD3"/>
    <w:rsid w:val="0019442C"/>
    <w:rsid w:val="001B45A8"/>
    <w:rsid w:val="001C6445"/>
    <w:rsid w:val="001D3D00"/>
    <w:rsid w:val="001F789D"/>
    <w:rsid w:val="00200792"/>
    <w:rsid w:val="0020136F"/>
    <w:rsid w:val="002302EC"/>
    <w:rsid w:val="00237322"/>
    <w:rsid w:val="00247061"/>
    <w:rsid w:val="00257915"/>
    <w:rsid w:val="002724AB"/>
    <w:rsid w:val="00274A5A"/>
    <w:rsid w:val="00276B04"/>
    <w:rsid w:val="00283D87"/>
    <w:rsid w:val="00290A3F"/>
    <w:rsid w:val="00290AB5"/>
    <w:rsid w:val="002A42EB"/>
    <w:rsid w:val="002B3D08"/>
    <w:rsid w:val="002B5654"/>
    <w:rsid w:val="002C13CB"/>
    <w:rsid w:val="002C65FA"/>
    <w:rsid w:val="002D265C"/>
    <w:rsid w:val="002D3F5C"/>
    <w:rsid w:val="002E1192"/>
    <w:rsid w:val="002E51F1"/>
    <w:rsid w:val="002E608D"/>
    <w:rsid w:val="002F1327"/>
    <w:rsid w:val="003006E9"/>
    <w:rsid w:val="0031032F"/>
    <w:rsid w:val="00315203"/>
    <w:rsid w:val="003500F3"/>
    <w:rsid w:val="00352B86"/>
    <w:rsid w:val="0035542A"/>
    <w:rsid w:val="00366EBC"/>
    <w:rsid w:val="00385DE3"/>
    <w:rsid w:val="00386146"/>
    <w:rsid w:val="003918F0"/>
    <w:rsid w:val="0039733F"/>
    <w:rsid w:val="003B07D0"/>
    <w:rsid w:val="003B26CB"/>
    <w:rsid w:val="003B2F48"/>
    <w:rsid w:val="003D2BCA"/>
    <w:rsid w:val="003F1AEF"/>
    <w:rsid w:val="0041665D"/>
    <w:rsid w:val="004445CF"/>
    <w:rsid w:val="0045207A"/>
    <w:rsid w:val="00457A20"/>
    <w:rsid w:val="00460CBA"/>
    <w:rsid w:val="004641F7"/>
    <w:rsid w:val="00465A57"/>
    <w:rsid w:val="00470230"/>
    <w:rsid w:val="00474A70"/>
    <w:rsid w:val="00497BC6"/>
    <w:rsid w:val="004A0187"/>
    <w:rsid w:val="004C596D"/>
    <w:rsid w:val="004C65F0"/>
    <w:rsid w:val="004C79D0"/>
    <w:rsid w:val="004E12CA"/>
    <w:rsid w:val="004E38C6"/>
    <w:rsid w:val="004F0F96"/>
    <w:rsid w:val="005172BE"/>
    <w:rsid w:val="0054113A"/>
    <w:rsid w:val="00552982"/>
    <w:rsid w:val="00571C82"/>
    <w:rsid w:val="00572B90"/>
    <w:rsid w:val="00574D3C"/>
    <w:rsid w:val="0058541D"/>
    <w:rsid w:val="005861F5"/>
    <w:rsid w:val="00593417"/>
    <w:rsid w:val="00595397"/>
    <w:rsid w:val="00596706"/>
    <w:rsid w:val="00597FC7"/>
    <w:rsid w:val="005A42CF"/>
    <w:rsid w:val="005B69E6"/>
    <w:rsid w:val="005C13DE"/>
    <w:rsid w:val="005D4742"/>
    <w:rsid w:val="005D696F"/>
    <w:rsid w:val="006141EA"/>
    <w:rsid w:val="0061458A"/>
    <w:rsid w:val="0062311C"/>
    <w:rsid w:val="00623EAF"/>
    <w:rsid w:val="00625CC5"/>
    <w:rsid w:val="00635958"/>
    <w:rsid w:val="0066216D"/>
    <w:rsid w:val="00674D5C"/>
    <w:rsid w:val="0067764D"/>
    <w:rsid w:val="00697705"/>
    <w:rsid w:val="006A6722"/>
    <w:rsid w:val="006D54FE"/>
    <w:rsid w:val="006E37B0"/>
    <w:rsid w:val="007261F8"/>
    <w:rsid w:val="00742598"/>
    <w:rsid w:val="00775756"/>
    <w:rsid w:val="007A3C12"/>
    <w:rsid w:val="007A4975"/>
    <w:rsid w:val="007C60DB"/>
    <w:rsid w:val="007D2988"/>
    <w:rsid w:val="007D5631"/>
    <w:rsid w:val="007E540D"/>
    <w:rsid w:val="007E72EE"/>
    <w:rsid w:val="007F7E03"/>
    <w:rsid w:val="0081535F"/>
    <w:rsid w:val="00843E55"/>
    <w:rsid w:val="00847493"/>
    <w:rsid w:val="00880F01"/>
    <w:rsid w:val="008B3504"/>
    <w:rsid w:val="008D1C72"/>
    <w:rsid w:val="008D46AE"/>
    <w:rsid w:val="008D744D"/>
    <w:rsid w:val="008E05C4"/>
    <w:rsid w:val="008E084F"/>
    <w:rsid w:val="008F436D"/>
    <w:rsid w:val="008F59A0"/>
    <w:rsid w:val="009020DE"/>
    <w:rsid w:val="00907592"/>
    <w:rsid w:val="00915C68"/>
    <w:rsid w:val="009220F0"/>
    <w:rsid w:val="00924FCD"/>
    <w:rsid w:val="00955744"/>
    <w:rsid w:val="0098102B"/>
    <w:rsid w:val="009A01A3"/>
    <w:rsid w:val="009A5738"/>
    <w:rsid w:val="009E3604"/>
    <w:rsid w:val="00A04D78"/>
    <w:rsid w:val="00A2567A"/>
    <w:rsid w:val="00A32058"/>
    <w:rsid w:val="00A44C84"/>
    <w:rsid w:val="00A747F7"/>
    <w:rsid w:val="00A758B4"/>
    <w:rsid w:val="00AB2F66"/>
    <w:rsid w:val="00AB69EF"/>
    <w:rsid w:val="00AC4F4F"/>
    <w:rsid w:val="00AD4BA6"/>
    <w:rsid w:val="00AD5FCD"/>
    <w:rsid w:val="00AD6DB3"/>
    <w:rsid w:val="00AE31FE"/>
    <w:rsid w:val="00B1176B"/>
    <w:rsid w:val="00B20B80"/>
    <w:rsid w:val="00B41715"/>
    <w:rsid w:val="00B463BB"/>
    <w:rsid w:val="00B542CD"/>
    <w:rsid w:val="00B81FC7"/>
    <w:rsid w:val="00BA072A"/>
    <w:rsid w:val="00BA6C62"/>
    <w:rsid w:val="00BB503A"/>
    <w:rsid w:val="00BC17B5"/>
    <w:rsid w:val="00BD4EB9"/>
    <w:rsid w:val="00BF3768"/>
    <w:rsid w:val="00C02A2D"/>
    <w:rsid w:val="00C32B01"/>
    <w:rsid w:val="00C354EA"/>
    <w:rsid w:val="00C562C4"/>
    <w:rsid w:val="00C765D0"/>
    <w:rsid w:val="00C82DCC"/>
    <w:rsid w:val="00CB1817"/>
    <w:rsid w:val="00CD1131"/>
    <w:rsid w:val="00CD6EEC"/>
    <w:rsid w:val="00CE5466"/>
    <w:rsid w:val="00CF138E"/>
    <w:rsid w:val="00D06DC7"/>
    <w:rsid w:val="00D153C0"/>
    <w:rsid w:val="00D16DAB"/>
    <w:rsid w:val="00D3168D"/>
    <w:rsid w:val="00D42E68"/>
    <w:rsid w:val="00D536CC"/>
    <w:rsid w:val="00D8227D"/>
    <w:rsid w:val="00D935B1"/>
    <w:rsid w:val="00DB7A89"/>
    <w:rsid w:val="00DD4656"/>
    <w:rsid w:val="00DE1CF7"/>
    <w:rsid w:val="00DE1D62"/>
    <w:rsid w:val="00DF2ABC"/>
    <w:rsid w:val="00E06478"/>
    <w:rsid w:val="00E13274"/>
    <w:rsid w:val="00E1439D"/>
    <w:rsid w:val="00E22189"/>
    <w:rsid w:val="00E57003"/>
    <w:rsid w:val="00E72FFA"/>
    <w:rsid w:val="00E73A76"/>
    <w:rsid w:val="00E91451"/>
    <w:rsid w:val="00EA1440"/>
    <w:rsid w:val="00EB0B7B"/>
    <w:rsid w:val="00ED592F"/>
    <w:rsid w:val="00ED7524"/>
    <w:rsid w:val="00EF11FF"/>
    <w:rsid w:val="00F029F7"/>
    <w:rsid w:val="00F43C53"/>
    <w:rsid w:val="00F52627"/>
    <w:rsid w:val="00F62B20"/>
    <w:rsid w:val="00F74F6E"/>
    <w:rsid w:val="00F751DF"/>
    <w:rsid w:val="00F84C2C"/>
    <w:rsid w:val="00F86CE6"/>
    <w:rsid w:val="00F878A7"/>
    <w:rsid w:val="00FA5762"/>
    <w:rsid w:val="00FC32A7"/>
    <w:rsid w:val="00FC44D5"/>
    <w:rsid w:val="00FC4C96"/>
    <w:rsid w:val="00FE0E1D"/>
    <w:rsid w:val="00FF4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6DFA3-7BFF-4657-AF18-7DC6F056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EB"/>
    <w:pPr>
      <w:ind w:left="720"/>
      <w:contextualSpacing/>
    </w:pPr>
  </w:style>
  <w:style w:type="paragraph" w:styleId="BodyText">
    <w:name w:val="Body Text"/>
    <w:basedOn w:val="Normal"/>
    <w:link w:val="BodyTextChar"/>
    <w:uiPriority w:val="99"/>
    <w:semiHidden/>
    <w:unhideWhenUsed/>
    <w:rsid w:val="007E54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E540D"/>
    <w:rPr>
      <w:rFonts w:ascii="Times New Roman" w:eastAsia="Times New Roman" w:hAnsi="Times New Roman" w:cs="Times New Roman"/>
      <w:sz w:val="24"/>
      <w:szCs w:val="24"/>
    </w:rPr>
  </w:style>
  <w:style w:type="character" w:styleId="Strong">
    <w:name w:val="Strong"/>
    <w:basedOn w:val="DefaultParagraphFont"/>
    <w:uiPriority w:val="22"/>
    <w:qFormat/>
    <w:rsid w:val="0041665D"/>
    <w:rPr>
      <w:b/>
      <w:bCs/>
    </w:rPr>
  </w:style>
  <w:style w:type="paragraph" w:styleId="BalloonText">
    <w:name w:val="Balloon Text"/>
    <w:basedOn w:val="Normal"/>
    <w:link w:val="BalloonTextChar"/>
    <w:uiPriority w:val="99"/>
    <w:semiHidden/>
    <w:unhideWhenUsed/>
    <w:rsid w:val="00F75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1DF"/>
    <w:rPr>
      <w:rFonts w:ascii="Segoe UI" w:hAnsi="Segoe UI" w:cs="Segoe UI"/>
      <w:sz w:val="18"/>
      <w:szCs w:val="18"/>
    </w:rPr>
  </w:style>
  <w:style w:type="paragraph" w:styleId="Header">
    <w:name w:val="header"/>
    <w:basedOn w:val="Normal"/>
    <w:link w:val="HeaderChar"/>
    <w:uiPriority w:val="99"/>
    <w:unhideWhenUsed/>
    <w:rsid w:val="00247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061"/>
  </w:style>
  <w:style w:type="paragraph" w:styleId="Footer">
    <w:name w:val="footer"/>
    <w:basedOn w:val="Normal"/>
    <w:link w:val="FooterChar"/>
    <w:uiPriority w:val="99"/>
    <w:unhideWhenUsed/>
    <w:rsid w:val="00247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9920">
      <w:bodyDiv w:val="1"/>
      <w:marLeft w:val="0"/>
      <w:marRight w:val="0"/>
      <w:marTop w:val="0"/>
      <w:marBottom w:val="0"/>
      <w:divBdr>
        <w:top w:val="none" w:sz="0" w:space="0" w:color="auto"/>
        <w:left w:val="none" w:sz="0" w:space="0" w:color="auto"/>
        <w:bottom w:val="none" w:sz="0" w:space="0" w:color="auto"/>
        <w:right w:val="none" w:sz="0" w:space="0" w:color="auto"/>
      </w:divBdr>
      <w:divsChild>
        <w:div w:id="861623806">
          <w:marLeft w:val="0"/>
          <w:marRight w:val="0"/>
          <w:marTop w:val="0"/>
          <w:marBottom w:val="0"/>
          <w:divBdr>
            <w:top w:val="none" w:sz="0" w:space="0" w:color="auto"/>
            <w:left w:val="none" w:sz="0" w:space="0" w:color="auto"/>
            <w:bottom w:val="none" w:sz="0" w:space="0" w:color="auto"/>
            <w:right w:val="none" w:sz="0" w:space="0" w:color="auto"/>
          </w:divBdr>
          <w:divsChild>
            <w:div w:id="1947689138">
              <w:marLeft w:val="0"/>
              <w:marRight w:val="0"/>
              <w:marTop w:val="0"/>
              <w:marBottom w:val="0"/>
              <w:divBdr>
                <w:top w:val="none" w:sz="0" w:space="0" w:color="auto"/>
                <w:left w:val="none" w:sz="0" w:space="0" w:color="auto"/>
                <w:bottom w:val="none" w:sz="0" w:space="0" w:color="auto"/>
                <w:right w:val="none" w:sz="0" w:space="0" w:color="auto"/>
              </w:divBdr>
              <w:divsChild>
                <w:div w:id="491139786">
                  <w:marLeft w:val="0"/>
                  <w:marRight w:val="0"/>
                  <w:marTop w:val="100"/>
                  <w:marBottom w:val="100"/>
                  <w:divBdr>
                    <w:top w:val="none" w:sz="0" w:space="0" w:color="auto"/>
                    <w:left w:val="none" w:sz="0" w:space="0" w:color="auto"/>
                    <w:bottom w:val="none" w:sz="0" w:space="0" w:color="auto"/>
                    <w:right w:val="none" w:sz="0" w:space="0" w:color="auto"/>
                  </w:divBdr>
                  <w:divsChild>
                    <w:div w:id="1901164920">
                      <w:marLeft w:val="0"/>
                      <w:marRight w:val="0"/>
                      <w:marTop w:val="0"/>
                      <w:marBottom w:val="0"/>
                      <w:divBdr>
                        <w:top w:val="none" w:sz="0" w:space="0" w:color="auto"/>
                        <w:left w:val="none" w:sz="0" w:space="0" w:color="auto"/>
                        <w:bottom w:val="none" w:sz="0" w:space="0" w:color="auto"/>
                        <w:right w:val="none" w:sz="0" w:space="0" w:color="auto"/>
                      </w:divBdr>
                      <w:divsChild>
                        <w:div w:id="1361858942">
                          <w:marLeft w:val="0"/>
                          <w:marRight w:val="0"/>
                          <w:marTop w:val="0"/>
                          <w:marBottom w:val="0"/>
                          <w:divBdr>
                            <w:top w:val="none" w:sz="0" w:space="0" w:color="auto"/>
                            <w:left w:val="none" w:sz="0" w:space="0" w:color="auto"/>
                            <w:bottom w:val="none" w:sz="0" w:space="0" w:color="auto"/>
                            <w:right w:val="none" w:sz="0" w:space="0" w:color="auto"/>
                          </w:divBdr>
                          <w:divsChild>
                            <w:div w:id="2135980743">
                              <w:marLeft w:val="0"/>
                              <w:marRight w:val="0"/>
                              <w:marTop w:val="0"/>
                              <w:marBottom w:val="0"/>
                              <w:divBdr>
                                <w:top w:val="none" w:sz="0" w:space="0" w:color="auto"/>
                                <w:left w:val="none" w:sz="0" w:space="0" w:color="auto"/>
                                <w:bottom w:val="none" w:sz="0" w:space="0" w:color="auto"/>
                                <w:right w:val="none" w:sz="0" w:space="0" w:color="auto"/>
                              </w:divBdr>
                              <w:divsChild>
                                <w:div w:id="1631739363">
                                  <w:marLeft w:val="0"/>
                                  <w:marRight w:val="0"/>
                                  <w:marTop w:val="0"/>
                                  <w:marBottom w:val="0"/>
                                  <w:divBdr>
                                    <w:top w:val="none" w:sz="0" w:space="0" w:color="auto"/>
                                    <w:left w:val="none" w:sz="0" w:space="0" w:color="auto"/>
                                    <w:bottom w:val="none" w:sz="0" w:space="0" w:color="auto"/>
                                    <w:right w:val="none" w:sz="0" w:space="0" w:color="auto"/>
                                  </w:divBdr>
                                  <w:divsChild>
                                    <w:div w:id="1522626167">
                                      <w:marLeft w:val="0"/>
                                      <w:marRight w:val="0"/>
                                      <w:marTop w:val="0"/>
                                      <w:marBottom w:val="0"/>
                                      <w:divBdr>
                                        <w:top w:val="none" w:sz="0" w:space="0" w:color="auto"/>
                                        <w:left w:val="none" w:sz="0" w:space="0" w:color="auto"/>
                                        <w:bottom w:val="none" w:sz="0" w:space="0" w:color="auto"/>
                                        <w:right w:val="none" w:sz="0" w:space="0" w:color="auto"/>
                                      </w:divBdr>
                                      <w:divsChild>
                                        <w:div w:id="1088117358">
                                          <w:marLeft w:val="0"/>
                                          <w:marRight w:val="0"/>
                                          <w:marTop w:val="0"/>
                                          <w:marBottom w:val="0"/>
                                          <w:divBdr>
                                            <w:top w:val="none" w:sz="0" w:space="0" w:color="auto"/>
                                            <w:left w:val="none" w:sz="0" w:space="0" w:color="auto"/>
                                            <w:bottom w:val="none" w:sz="0" w:space="0" w:color="auto"/>
                                            <w:right w:val="none" w:sz="0" w:space="0" w:color="auto"/>
                                          </w:divBdr>
                                          <w:divsChild>
                                            <w:div w:id="1230917439">
                                              <w:marLeft w:val="0"/>
                                              <w:marRight w:val="0"/>
                                              <w:marTop w:val="0"/>
                                              <w:marBottom w:val="0"/>
                                              <w:divBdr>
                                                <w:top w:val="none" w:sz="0" w:space="0" w:color="auto"/>
                                                <w:left w:val="none" w:sz="0" w:space="0" w:color="auto"/>
                                                <w:bottom w:val="none" w:sz="0" w:space="0" w:color="auto"/>
                                                <w:right w:val="none" w:sz="0" w:space="0" w:color="auto"/>
                                              </w:divBdr>
                                              <w:divsChild>
                                                <w:div w:id="484660582">
                                                  <w:marLeft w:val="0"/>
                                                  <w:marRight w:val="300"/>
                                                  <w:marTop w:val="0"/>
                                                  <w:marBottom w:val="0"/>
                                                  <w:divBdr>
                                                    <w:top w:val="none" w:sz="0" w:space="0" w:color="auto"/>
                                                    <w:left w:val="none" w:sz="0" w:space="0" w:color="auto"/>
                                                    <w:bottom w:val="none" w:sz="0" w:space="0" w:color="auto"/>
                                                    <w:right w:val="none" w:sz="0" w:space="0" w:color="auto"/>
                                                  </w:divBdr>
                                                  <w:divsChild>
                                                    <w:div w:id="101921099">
                                                      <w:marLeft w:val="0"/>
                                                      <w:marRight w:val="0"/>
                                                      <w:marTop w:val="0"/>
                                                      <w:marBottom w:val="0"/>
                                                      <w:divBdr>
                                                        <w:top w:val="none" w:sz="0" w:space="0" w:color="auto"/>
                                                        <w:left w:val="none" w:sz="0" w:space="0" w:color="auto"/>
                                                        <w:bottom w:val="none" w:sz="0" w:space="0" w:color="auto"/>
                                                        <w:right w:val="none" w:sz="0" w:space="0" w:color="auto"/>
                                                      </w:divBdr>
                                                      <w:divsChild>
                                                        <w:div w:id="1115826382">
                                                          <w:marLeft w:val="0"/>
                                                          <w:marRight w:val="0"/>
                                                          <w:marTop w:val="0"/>
                                                          <w:marBottom w:val="300"/>
                                                          <w:divBdr>
                                                            <w:top w:val="single" w:sz="6" w:space="0" w:color="CCCCCC"/>
                                                            <w:left w:val="none" w:sz="0" w:space="0" w:color="auto"/>
                                                            <w:bottom w:val="none" w:sz="0" w:space="0" w:color="auto"/>
                                                            <w:right w:val="none" w:sz="0" w:space="0" w:color="auto"/>
                                                          </w:divBdr>
                                                          <w:divsChild>
                                                            <w:div w:id="1216426266">
                                                              <w:marLeft w:val="0"/>
                                                              <w:marRight w:val="0"/>
                                                              <w:marTop w:val="0"/>
                                                              <w:marBottom w:val="0"/>
                                                              <w:divBdr>
                                                                <w:top w:val="none" w:sz="0" w:space="0" w:color="auto"/>
                                                                <w:left w:val="none" w:sz="0" w:space="0" w:color="auto"/>
                                                                <w:bottom w:val="none" w:sz="0" w:space="0" w:color="auto"/>
                                                                <w:right w:val="none" w:sz="0" w:space="0" w:color="auto"/>
                                                              </w:divBdr>
                                                              <w:divsChild>
                                                                <w:div w:id="938834024">
                                                                  <w:marLeft w:val="0"/>
                                                                  <w:marRight w:val="0"/>
                                                                  <w:marTop w:val="0"/>
                                                                  <w:marBottom w:val="0"/>
                                                                  <w:divBdr>
                                                                    <w:top w:val="none" w:sz="0" w:space="0" w:color="auto"/>
                                                                    <w:left w:val="none" w:sz="0" w:space="0" w:color="auto"/>
                                                                    <w:bottom w:val="none" w:sz="0" w:space="0" w:color="auto"/>
                                                                    <w:right w:val="none" w:sz="0" w:space="0" w:color="auto"/>
                                                                  </w:divBdr>
                                                                  <w:divsChild>
                                                                    <w:div w:id="1814832152">
                                                                      <w:marLeft w:val="0"/>
                                                                      <w:marRight w:val="0"/>
                                                                      <w:marTop w:val="0"/>
                                                                      <w:marBottom w:val="0"/>
                                                                      <w:divBdr>
                                                                        <w:top w:val="none" w:sz="0" w:space="0" w:color="auto"/>
                                                                        <w:left w:val="none" w:sz="0" w:space="0" w:color="auto"/>
                                                                        <w:bottom w:val="none" w:sz="0" w:space="0" w:color="auto"/>
                                                                        <w:right w:val="none" w:sz="0" w:space="0" w:color="auto"/>
                                                                      </w:divBdr>
                                                                      <w:divsChild>
                                                                        <w:div w:id="13963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668260">
      <w:bodyDiv w:val="1"/>
      <w:marLeft w:val="0"/>
      <w:marRight w:val="0"/>
      <w:marTop w:val="0"/>
      <w:marBottom w:val="0"/>
      <w:divBdr>
        <w:top w:val="none" w:sz="0" w:space="0" w:color="auto"/>
        <w:left w:val="none" w:sz="0" w:space="0" w:color="auto"/>
        <w:bottom w:val="none" w:sz="0" w:space="0" w:color="auto"/>
        <w:right w:val="none" w:sz="0" w:space="0" w:color="auto"/>
      </w:divBdr>
      <w:divsChild>
        <w:div w:id="2066293168">
          <w:marLeft w:val="0"/>
          <w:marRight w:val="0"/>
          <w:marTop w:val="0"/>
          <w:marBottom w:val="0"/>
          <w:divBdr>
            <w:top w:val="none" w:sz="0" w:space="0" w:color="auto"/>
            <w:left w:val="none" w:sz="0" w:space="0" w:color="auto"/>
            <w:bottom w:val="none" w:sz="0" w:space="0" w:color="auto"/>
            <w:right w:val="none" w:sz="0" w:space="0" w:color="auto"/>
          </w:divBdr>
        </w:div>
        <w:div w:id="1647584002">
          <w:marLeft w:val="0"/>
          <w:marRight w:val="0"/>
          <w:marTop w:val="0"/>
          <w:marBottom w:val="0"/>
          <w:divBdr>
            <w:top w:val="none" w:sz="0" w:space="0" w:color="auto"/>
            <w:left w:val="none" w:sz="0" w:space="0" w:color="auto"/>
            <w:bottom w:val="none" w:sz="0" w:space="0" w:color="auto"/>
            <w:right w:val="none" w:sz="0" w:space="0" w:color="auto"/>
          </w:divBdr>
        </w:div>
        <w:div w:id="137381746">
          <w:marLeft w:val="0"/>
          <w:marRight w:val="0"/>
          <w:marTop w:val="0"/>
          <w:marBottom w:val="0"/>
          <w:divBdr>
            <w:top w:val="none" w:sz="0" w:space="0" w:color="auto"/>
            <w:left w:val="none" w:sz="0" w:space="0" w:color="auto"/>
            <w:bottom w:val="none" w:sz="0" w:space="0" w:color="auto"/>
            <w:right w:val="none" w:sz="0" w:space="0" w:color="auto"/>
          </w:divBdr>
        </w:div>
        <w:div w:id="207645702">
          <w:marLeft w:val="0"/>
          <w:marRight w:val="0"/>
          <w:marTop w:val="0"/>
          <w:marBottom w:val="0"/>
          <w:divBdr>
            <w:top w:val="none" w:sz="0" w:space="0" w:color="auto"/>
            <w:left w:val="none" w:sz="0" w:space="0" w:color="auto"/>
            <w:bottom w:val="none" w:sz="0" w:space="0" w:color="auto"/>
            <w:right w:val="none" w:sz="0" w:space="0" w:color="auto"/>
          </w:divBdr>
        </w:div>
      </w:divsChild>
    </w:div>
    <w:div w:id="1701084058">
      <w:bodyDiv w:val="1"/>
      <w:marLeft w:val="0"/>
      <w:marRight w:val="0"/>
      <w:marTop w:val="0"/>
      <w:marBottom w:val="0"/>
      <w:divBdr>
        <w:top w:val="none" w:sz="0" w:space="0" w:color="auto"/>
        <w:left w:val="none" w:sz="0" w:space="0" w:color="auto"/>
        <w:bottom w:val="none" w:sz="0" w:space="0" w:color="auto"/>
        <w:right w:val="none" w:sz="0" w:space="0" w:color="auto"/>
      </w:divBdr>
      <w:divsChild>
        <w:div w:id="158471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Louisa Rydon</cp:lastModifiedBy>
  <cp:revision>13</cp:revision>
  <cp:lastPrinted>2017-02-21T09:12:00Z</cp:lastPrinted>
  <dcterms:created xsi:type="dcterms:W3CDTF">2017-02-21T07:33:00Z</dcterms:created>
  <dcterms:modified xsi:type="dcterms:W3CDTF">2017-07-26T06:43:00Z</dcterms:modified>
</cp:coreProperties>
</file>