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D8196B" w:rsidRPr="007E1DA1" w14:paraId="0DE6146F" w14:textId="77777777" w:rsidTr="00756FE3">
        <w:trPr>
          <w:trHeight w:val="1033"/>
        </w:trPr>
        <w:tc>
          <w:tcPr>
            <w:tcW w:w="13948" w:type="dxa"/>
            <w:tcBorders>
              <w:top w:val="nil"/>
              <w:left w:val="nil"/>
              <w:bottom w:val="single" w:sz="4" w:space="0" w:color="auto"/>
              <w:right w:val="nil"/>
            </w:tcBorders>
          </w:tcPr>
          <w:p w14:paraId="3F55E9BC" w14:textId="49985413" w:rsidR="00D8196B" w:rsidRPr="007E1DA1" w:rsidRDefault="00756FE3">
            <w:bookmarkStart w:id="0" w:name="_GoBack"/>
            <w:bookmarkEnd w:id="0"/>
            <w:r>
              <w:rPr>
                <w:noProof/>
                <w:lang w:eastAsia="en-GB"/>
              </w:rPr>
              <w:drawing>
                <wp:inline distT="0" distB="0" distL="0" distR="0" wp14:anchorId="36186F0E" wp14:editId="62693B0F">
                  <wp:extent cx="804545" cy="774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4545" cy="774065"/>
                          </a:xfrm>
                          <a:prstGeom prst="rect">
                            <a:avLst/>
                          </a:prstGeom>
                          <a:noFill/>
                        </pic:spPr>
                      </pic:pic>
                    </a:graphicData>
                  </a:graphic>
                </wp:inline>
              </w:drawing>
            </w:r>
          </w:p>
          <w:p w14:paraId="5DF4A836" w14:textId="77777777" w:rsidR="00D8196B" w:rsidRPr="007E1DA1" w:rsidRDefault="0077402C" w:rsidP="004E7AEB">
            <w:pPr>
              <w:spacing w:line="360" w:lineRule="auto"/>
              <w:rPr>
                <w:rFonts w:cs="Arial"/>
                <w:b/>
                <w:sz w:val="36"/>
                <w:szCs w:val="36"/>
              </w:rPr>
            </w:pPr>
            <w:r>
              <w:rPr>
                <w:rFonts w:cs="Arial"/>
                <w:b/>
                <w:color w:val="0070C0"/>
                <w:sz w:val="36"/>
                <w:szCs w:val="36"/>
              </w:rPr>
              <w:t>Pupil Premium 2016/17</w:t>
            </w:r>
            <w:r w:rsidR="00D8196B" w:rsidRPr="00BD6404">
              <w:rPr>
                <w:rFonts w:cs="Arial"/>
                <w:b/>
                <w:color w:val="0070C0"/>
                <w:sz w:val="36"/>
                <w:szCs w:val="36"/>
              </w:rPr>
              <w:t xml:space="preserve"> Academic Year</w:t>
            </w:r>
          </w:p>
        </w:tc>
      </w:tr>
      <w:tr w:rsidR="004E7AEB" w:rsidRPr="007E1DA1" w14:paraId="5060EB11" w14:textId="77777777" w:rsidTr="00756FE3">
        <w:trPr>
          <w:trHeight w:val="763"/>
        </w:trPr>
        <w:tc>
          <w:tcPr>
            <w:tcW w:w="13948" w:type="dxa"/>
            <w:tcBorders>
              <w:top w:val="single" w:sz="4" w:space="0" w:color="auto"/>
            </w:tcBorders>
          </w:tcPr>
          <w:p w14:paraId="4EAAA09E" w14:textId="77777777" w:rsidR="004E7AEB" w:rsidRPr="00756FE3" w:rsidRDefault="004E7AEB" w:rsidP="004E7AEB">
            <w:pPr>
              <w:pStyle w:val="Default"/>
              <w:rPr>
                <w:rFonts w:ascii="Verdana" w:hAnsi="Verdana" w:cs="Arial"/>
                <w:sz w:val="22"/>
                <w:szCs w:val="22"/>
                <w:lang w:val="en-US"/>
              </w:rPr>
            </w:pPr>
            <w:r w:rsidRPr="00756FE3">
              <w:rPr>
                <w:rFonts w:ascii="Verdana" w:hAnsi="Verdana" w:cs="Arial"/>
                <w:sz w:val="22"/>
                <w:szCs w:val="22"/>
                <w:lang w:val="en-US"/>
              </w:rPr>
              <w:t xml:space="preserve">In Sept 2011, the Government introduced the Pupil Premium - a funding allocation for students receiving </w:t>
            </w:r>
            <w:r w:rsidR="00E11E58" w:rsidRPr="00756FE3">
              <w:rPr>
                <w:rFonts w:ascii="Verdana" w:hAnsi="Verdana" w:cs="Arial"/>
                <w:sz w:val="22"/>
                <w:szCs w:val="22"/>
                <w:lang w:val="en-US"/>
              </w:rPr>
              <w:t>(</w:t>
            </w:r>
            <w:r w:rsidRPr="00756FE3">
              <w:rPr>
                <w:rFonts w:ascii="Verdana" w:hAnsi="Verdana" w:cs="Arial"/>
                <w:sz w:val="22"/>
                <w:szCs w:val="22"/>
                <w:lang w:val="en-US"/>
              </w:rPr>
              <w:t>or hav</w:t>
            </w:r>
            <w:r w:rsidR="00E11E58" w:rsidRPr="00756FE3">
              <w:rPr>
                <w:rFonts w:ascii="Verdana" w:hAnsi="Verdana" w:cs="Arial"/>
                <w:sz w:val="22"/>
                <w:szCs w:val="22"/>
                <w:lang w:val="en-US"/>
              </w:rPr>
              <w:t xml:space="preserve">e received in the past 6 years – ‘Ever 6’) </w:t>
            </w:r>
            <w:r w:rsidRPr="00756FE3">
              <w:rPr>
                <w:rFonts w:ascii="Verdana" w:hAnsi="Verdana" w:cs="Arial"/>
                <w:sz w:val="22"/>
                <w:szCs w:val="22"/>
                <w:lang w:val="en-US"/>
              </w:rPr>
              <w:t>free school meals</w:t>
            </w:r>
            <w:r w:rsidR="00E11E58" w:rsidRPr="00756FE3">
              <w:rPr>
                <w:rFonts w:ascii="Verdana" w:hAnsi="Verdana" w:cs="Arial"/>
                <w:sz w:val="22"/>
                <w:szCs w:val="22"/>
                <w:lang w:val="en-US"/>
              </w:rPr>
              <w:t xml:space="preserve"> -</w:t>
            </w:r>
            <w:r w:rsidRPr="00756FE3">
              <w:rPr>
                <w:rFonts w:ascii="Verdana" w:hAnsi="Verdana" w:cs="Arial"/>
                <w:sz w:val="22"/>
                <w:szCs w:val="22"/>
                <w:lang w:val="en-US"/>
              </w:rPr>
              <w:t xml:space="preserve"> with the intention to close the gap and promote inclusion between this group of students and others within the school.</w:t>
            </w:r>
          </w:p>
          <w:p w14:paraId="02E0B361" w14:textId="77777777" w:rsidR="004E7AEB" w:rsidRPr="00756FE3" w:rsidRDefault="004E7AEB" w:rsidP="004E7AEB">
            <w:pPr>
              <w:pStyle w:val="Default"/>
              <w:rPr>
                <w:rFonts w:ascii="Verdana" w:hAnsi="Verdana" w:cs="Arial"/>
                <w:sz w:val="22"/>
                <w:szCs w:val="22"/>
                <w:lang w:val="en-US"/>
              </w:rPr>
            </w:pPr>
          </w:p>
          <w:p w14:paraId="014E4BE3" w14:textId="77777777" w:rsidR="004E7AEB" w:rsidRDefault="004E7AEB" w:rsidP="004E7AEB">
            <w:pPr>
              <w:pStyle w:val="Default"/>
              <w:rPr>
                <w:rFonts w:ascii="Verdana" w:hAnsi="Verdana" w:cs="Arial"/>
                <w:sz w:val="22"/>
                <w:szCs w:val="22"/>
              </w:rPr>
            </w:pPr>
            <w:r w:rsidRPr="00756FE3">
              <w:rPr>
                <w:rFonts w:ascii="Verdana" w:hAnsi="Verdana" w:cs="Arial"/>
                <w:sz w:val="22"/>
                <w:szCs w:val="22"/>
              </w:rPr>
              <w:t>Pupil Premium funding is allocated to WSAPC on the basis of current and projected numbers of eligible pupils. It is made up of an allocation by the Local Authority in agreement with the DfE, monies allocated to the Virtual Sc</w:t>
            </w:r>
            <w:r w:rsidR="00E11E58" w:rsidRPr="00756FE3">
              <w:rPr>
                <w:rFonts w:ascii="Verdana" w:hAnsi="Verdana" w:cs="Arial"/>
                <w:sz w:val="22"/>
                <w:szCs w:val="22"/>
              </w:rPr>
              <w:t xml:space="preserve">hool in respect of </w:t>
            </w:r>
            <w:r w:rsidRPr="00756FE3">
              <w:rPr>
                <w:rFonts w:ascii="Verdana" w:hAnsi="Verdana" w:cs="Arial"/>
                <w:sz w:val="22"/>
                <w:szCs w:val="22"/>
              </w:rPr>
              <w:t>Children</w:t>
            </w:r>
            <w:r w:rsidR="00E11E58" w:rsidRPr="00756FE3">
              <w:rPr>
                <w:rFonts w:ascii="Verdana" w:hAnsi="Verdana" w:cs="Arial"/>
                <w:sz w:val="22"/>
                <w:szCs w:val="22"/>
              </w:rPr>
              <w:t xml:space="preserve"> Looked After (CLA</w:t>
            </w:r>
            <w:r w:rsidRPr="00756FE3">
              <w:rPr>
                <w:rFonts w:ascii="Verdana" w:hAnsi="Verdana" w:cs="Arial"/>
                <w:sz w:val="22"/>
                <w:szCs w:val="22"/>
              </w:rPr>
              <w:t xml:space="preserve">), and monies received when an existing pupil becomes eligible for Free School Meals. This also includes the Ever6 funding allocation. </w:t>
            </w:r>
          </w:p>
          <w:p w14:paraId="33C1E70F" w14:textId="77777777" w:rsidR="00B577CC" w:rsidRDefault="00B577CC" w:rsidP="004E7AEB">
            <w:pPr>
              <w:pStyle w:val="Default"/>
              <w:rPr>
                <w:rFonts w:ascii="Verdana" w:hAnsi="Verdana" w:cs="Arial"/>
                <w:sz w:val="22"/>
                <w:szCs w:val="22"/>
              </w:rPr>
            </w:pPr>
          </w:p>
          <w:p w14:paraId="30C9FFA3" w14:textId="77777777" w:rsidR="004E7AEB" w:rsidRPr="00B577CC" w:rsidRDefault="00B577CC" w:rsidP="00B577CC">
            <w:pPr>
              <w:spacing w:after="120"/>
              <w:rPr>
                <w:rFonts w:ascii="Verdana" w:eastAsia="Calibri" w:hAnsi="Verdana" w:cs="Times New Roman"/>
                <w:noProof/>
                <w:lang w:eastAsia="en-GB"/>
              </w:rPr>
            </w:pPr>
            <w:r w:rsidRPr="00B577CC">
              <w:rPr>
                <w:rFonts w:ascii="Verdana" w:eastAsia="Calibri" w:hAnsi="Verdana" w:cs="Times New Roman"/>
                <w:noProof/>
                <w:lang w:eastAsia="en-GB"/>
              </w:rPr>
              <w:t xml:space="preserve">This report reflects the aims and values of our school mission statement, which is </w:t>
            </w:r>
            <w:r w:rsidRPr="00B577CC">
              <w:rPr>
                <w:rFonts w:ascii="Verdana" w:eastAsiaTheme="minorEastAsia" w:hAnsi="Verdana" w:cs="Arial"/>
                <w:iCs/>
                <w:lang w:val="en-US" w:eastAsia="en-GB"/>
              </w:rPr>
              <w:t>to provide a caring and positive environment where all young people are valued and supported through a personalised curriculum, which challenges and inspires individuals to achieve their full potential</w:t>
            </w:r>
            <w:r w:rsidRPr="00B577CC">
              <w:rPr>
                <w:rFonts w:ascii="Verdana" w:eastAsia="Calibri" w:hAnsi="Verdana" w:cs="Times New Roman"/>
                <w:noProof/>
                <w:lang w:eastAsia="en-GB"/>
              </w:rPr>
              <w:t>.  This is reflected in WSAPC’s commitment as a school and the aspirations of our staff to address and overcome socio-economic factors – or any other external factor – which may hinder pupil progress and attainment, and ultimately affect their life chances.</w:t>
            </w:r>
          </w:p>
        </w:tc>
      </w:tr>
    </w:tbl>
    <w:p w14:paraId="06F93154" w14:textId="77777777" w:rsidR="00C44C01" w:rsidRPr="00C44C01" w:rsidRDefault="00C44C01">
      <w:pPr>
        <w:rPr>
          <w:rFonts w:cs="Arial"/>
          <w:b/>
          <w:color w:val="0070C0"/>
          <w:sz w:val="10"/>
          <w:szCs w:val="10"/>
        </w:rPr>
      </w:pPr>
    </w:p>
    <w:p w14:paraId="35E13D5A" w14:textId="7E07A95C" w:rsidR="002C40E6" w:rsidRDefault="00BD6404">
      <w:pPr>
        <w:rPr>
          <w:rFonts w:ascii="Verdana" w:hAnsi="Verdana" w:cs="Arial"/>
          <w:b/>
          <w:color w:val="0070C0"/>
        </w:rPr>
      </w:pPr>
      <w:r w:rsidRPr="00756FE3">
        <w:rPr>
          <w:rFonts w:ascii="Verdana" w:hAnsi="Verdana" w:cs="Arial"/>
          <w:b/>
          <w:color w:val="0070C0"/>
        </w:rPr>
        <w:t>Eligibility</w:t>
      </w:r>
    </w:p>
    <w:tbl>
      <w:tblPr>
        <w:tblW w:w="13882" w:type="dxa"/>
        <w:tblCellMar>
          <w:left w:w="0" w:type="dxa"/>
          <w:right w:w="0" w:type="dxa"/>
        </w:tblCellMar>
        <w:tblLook w:val="04A0" w:firstRow="1" w:lastRow="0" w:firstColumn="1" w:lastColumn="0" w:noHBand="0" w:noVBand="1"/>
      </w:tblPr>
      <w:tblGrid>
        <w:gridCol w:w="8495"/>
        <w:gridCol w:w="2694"/>
        <w:gridCol w:w="2693"/>
      </w:tblGrid>
      <w:tr w:rsidR="00C44C01" w:rsidRPr="00C44C01" w14:paraId="1716A99E" w14:textId="77777777" w:rsidTr="00C44C01">
        <w:tc>
          <w:tcPr>
            <w:tcW w:w="84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1204E"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Total number of pupils on roll as of 16/06/17</w:t>
            </w:r>
          </w:p>
        </w:tc>
        <w:tc>
          <w:tcPr>
            <w:tcW w:w="538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12F0B" w14:textId="3BC9BBCC"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358</w:t>
            </w:r>
          </w:p>
        </w:tc>
      </w:tr>
      <w:tr w:rsidR="00C44C01" w:rsidRPr="00C44C01" w14:paraId="6556876B" w14:textId="77777777" w:rsidTr="00C44C01">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75C619"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Total number of PP / PPP pupils supported during academic year 2016/17 (492 pupils on roll)</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03D93A8"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 xml:space="preserve">59.55% </w:t>
            </w:r>
            <w:r w:rsidRPr="00C44C01">
              <w:rPr>
                <w:rFonts w:ascii="Verdana" w:eastAsia="Calibri" w:hAnsi="Verdana" w:cs="Times New Roman"/>
                <w:i/>
                <w:lang w:val="en-US"/>
              </w:rPr>
              <w:t>(293 Pupils)</w:t>
            </w:r>
            <w:r w:rsidRPr="00C44C01">
              <w:rPr>
                <w:rFonts w:ascii="Verdana" w:eastAsia="Calibri" w:hAnsi="Verdana" w:cs="Times New Roman"/>
                <w:lang w:val="en-US"/>
              </w:rPr>
              <w:t xml:space="preserve">  </w:t>
            </w:r>
          </w:p>
        </w:tc>
      </w:tr>
      <w:tr w:rsidR="00C44C01" w:rsidRPr="00C44C01" w14:paraId="3E276E19" w14:textId="77777777" w:rsidTr="00C44C01">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960995"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Total percentage of pupils on roll at 16/06/17 eligible for PP/PPP</w:t>
            </w:r>
          </w:p>
        </w:tc>
        <w:tc>
          <w:tcPr>
            <w:tcW w:w="538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FA80AD"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 xml:space="preserve">60.89% </w:t>
            </w:r>
            <w:r w:rsidRPr="00C44C01">
              <w:rPr>
                <w:rFonts w:ascii="Verdana" w:eastAsia="Calibri" w:hAnsi="Verdana" w:cs="Times New Roman"/>
                <w:i/>
                <w:lang w:val="en-US"/>
              </w:rPr>
              <w:t>(218 Pupils)</w:t>
            </w:r>
          </w:p>
        </w:tc>
      </w:tr>
      <w:tr w:rsidR="00C44C01" w:rsidRPr="00C44C01" w14:paraId="7B9CA8AD" w14:textId="77777777" w:rsidTr="00C44C01">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B79BAA" w14:textId="77777777" w:rsidR="00C44C01" w:rsidRPr="00C44C01" w:rsidRDefault="00C44C01" w:rsidP="00C44C01">
            <w:pPr>
              <w:spacing w:after="0" w:line="252" w:lineRule="auto"/>
              <w:jc w:val="right"/>
              <w:rPr>
                <w:rFonts w:ascii="Verdana" w:eastAsia="Calibri" w:hAnsi="Verdana" w:cs="Times New Roman"/>
                <w:lang w:val="en-US"/>
              </w:rPr>
            </w:pP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3DB6F6B" w14:textId="77777777" w:rsidR="00C44C01" w:rsidRPr="00C44C01" w:rsidRDefault="00C44C01" w:rsidP="00C44C01">
            <w:pPr>
              <w:spacing w:after="0" w:line="252" w:lineRule="auto"/>
              <w:rPr>
                <w:rFonts w:ascii="Verdana" w:eastAsia="Calibri" w:hAnsi="Verdana" w:cs="Times New Roman"/>
                <w:b/>
                <w:lang w:val="en-US"/>
              </w:rPr>
            </w:pPr>
            <w:r w:rsidRPr="00C44C01">
              <w:rPr>
                <w:rFonts w:ascii="Verdana" w:eastAsia="Calibri" w:hAnsi="Verdana" w:cs="Times New Roman"/>
                <w:b/>
                <w:lang w:val="en-US"/>
              </w:rPr>
              <w:t>As at 16/06/17</w:t>
            </w:r>
          </w:p>
        </w:tc>
        <w:tc>
          <w:tcPr>
            <w:tcW w:w="2693" w:type="dxa"/>
            <w:tcBorders>
              <w:top w:val="nil"/>
              <w:left w:val="nil"/>
              <w:bottom w:val="single" w:sz="8" w:space="0" w:color="auto"/>
              <w:right w:val="single" w:sz="8" w:space="0" w:color="auto"/>
            </w:tcBorders>
            <w:hideMark/>
          </w:tcPr>
          <w:p w14:paraId="744E5195" w14:textId="77777777" w:rsidR="00C44C01" w:rsidRPr="00C44C01" w:rsidRDefault="00C44C01" w:rsidP="00C44C01">
            <w:pPr>
              <w:spacing w:after="0" w:line="252" w:lineRule="auto"/>
              <w:ind w:left="148"/>
              <w:rPr>
                <w:rFonts w:ascii="Verdana" w:eastAsia="Calibri" w:hAnsi="Verdana" w:cs="Times New Roman"/>
                <w:b/>
                <w:lang w:val="en-US"/>
              </w:rPr>
            </w:pPr>
            <w:r w:rsidRPr="00C44C01">
              <w:rPr>
                <w:rFonts w:ascii="Verdana" w:eastAsia="Calibri" w:hAnsi="Verdana" w:cs="Times New Roman"/>
                <w:b/>
                <w:lang w:val="en-US"/>
              </w:rPr>
              <w:t>Over 2016/2017</w:t>
            </w:r>
          </w:p>
        </w:tc>
      </w:tr>
      <w:tr w:rsidR="00C44C01" w:rsidRPr="00C44C01" w14:paraId="5A6199FD" w14:textId="77777777" w:rsidTr="00C44C01">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FF640" w14:textId="77777777" w:rsidR="00C44C01" w:rsidRPr="00C44C01" w:rsidRDefault="00C44C01" w:rsidP="00C44C01">
            <w:pPr>
              <w:spacing w:after="0" w:line="252" w:lineRule="auto"/>
              <w:jc w:val="right"/>
              <w:rPr>
                <w:rFonts w:ascii="Verdana" w:eastAsia="Calibri" w:hAnsi="Verdana" w:cs="Times New Roman"/>
                <w:lang w:val="en-US"/>
              </w:rPr>
            </w:pPr>
            <w:r w:rsidRPr="00C44C01">
              <w:rPr>
                <w:rFonts w:ascii="Verdana" w:eastAsia="Calibri" w:hAnsi="Verdana" w:cs="Times New Roman"/>
                <w:lang w:val="en-US"/>
              </w:rPr>
              <w:t>Total FSM as of 16/06/17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D96C366"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 xml:space="preserve">27.65% </w:t>
            </w:r>
            <w:r w:rsidRPr="00C44C01">
              <w:rPr>
                <w:rFonts w:ascii="Verdana" w:eastAsia="Calibri" w:hAnsi="Verdana" w:cs="Times New Roman"/>
                <w:i/>
                <w:iCs/>
                <w:lang w:val="en-US"/>
              </w:rPr>
              <w:t>(99 Pupils)</w:t>
            </w:r>
          </w:p>
        </w:tc>
        <w:tc>
          <w:tcPr>
            <w:tcW w:w="2693" w:type="dxa"/>
            <w:tcBorders>
              <w:top w:val="nil"/>
              <w:left w:val="nil"/>
              <w:bottom w:val="single" w:sz="8" w:space="0" w:color="auto"/>
              <w:right w:val="single" w:sz="8" w:space="0" w:color="auto"/>
            </w:tcBorders>
            <w:hideMark/>
          </w:tcPr>
          <w:p w14:paraId="2BD30B34" w14:textId="77777777" w:rsidR="00C44C01" w:rsidRPr="00C44C01" w:rsidRDefault="00C44C01" w:rsidP="00C44C01">
            <w:pPr>
              <w:spacing w:after="0" w:line="252" w:lineRule="auto"/>
              <w:ind w:left="148"/>
              <w:rPr>
                <w:rFonts w:ascii="Verdana" w:eastAsia="Calibri" w:hAnsi="Verdana" w:cs="Times New Roman"/>
                <w:lang w:val="en-US"/>
              </w:rPr>
            </w:pPr>
            <w:r w:rsidRPr="00C44C01">
              <w:rPr>
                <w:rFonts w:ascii="Verdana" w:eastAsia="Calibri" w:hAnsi="Verdana" w:cs="Times New Roman"/>
                <w:lang w:val="en-US"/>
              </w:rPr>
              <w:t xml:space="preserve">27.44% </w:t>
            </w:r>
            <w:r w:rsidRPr="00C44C01">
              <w:rPr>
                <w:rFonts w:ascii="Verdana" w:eastAsia="Calibri" w:hAnsi="Verdana" w:cs="Times New Roman"/>
                <w:i/>
                <w:iCs/>
                <w:lang w:val="en-US"/>
              </w:rPr>
              <w:t>(135 Pupils)</w:t>
            </w:r>
          </w:p>
        </w:tc>
      </w:tr>
      <w:tr w:rsidR="00C44C01" w:rsidRPr="00C44C01" w14:paraId="3220B945" w14:textId="77777777" w:rsidTr="00C44C01">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D5F6A" w14:textId="77777777" w:rsidR="00C44C01" w:rsidRPr="00C44C01" w:rsidRDefault="00C44C01" w:rsidP="00C44C01">
            <w:pPr>
              <w:spacing w:after="0" w:line="252" w:lineRule="auto"/>
              <w:jc w:val="right"/>
              <w:rPr>
                <w:rFonts w:ascii="Verdana" w:eastAsia="Calibri" w:hAnsi="Verdana" w:cs="Times New Roman"/>
                <w:lang w:val="en-US"/>
              </w:rPr>
            </w:pPr>
            <w:r w:rsidRPr="00C44C01">
              <w:rPr>
                <w:rFonts w:ascii="Verdana" w:eastAsia="Calibri" w:hAnsi="Verdana" w:cs="Times New Roman"/>
                <w:lang w:val="en-US"/>
              </w:rPr>
              <w:t>Total Ever6 as of 16/06/17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22263EA"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52.23%</w:t>
            </w:r>
            <w:r w:rsidRPr="00C44C01">
              <w:rPr>
                <w:rFonts w:ascii="Verdana" w:eastAsia="Calibri" w:hAnsi="Verdana" w:cs="Times New Roman"/>
                <w:i/>
                <w:iCs/>
                <w:lang w:val="en-US"/>
              </w:rPr>
              <w:t xml:space="preserve"> (187 Pupils)</w:t>
            </w:r>
          </w:p>
        </w:tc>
        <w:tc>
          <w:tcPr>
            <w:tcW w:w="2693" w:type="dxa"/>
            <w:tcBorders>
              <w:top w:val="nil"/>
              <w:left w:val="nil"/>
              <w:bottom w:val="single" w:sz="8" w:space="0" w:color="auto"/>
              <w:right w:val="single" w:sz="8" w:space="0" w:color="auto"/>
            </w:tcBorders>
            <w:hideMark/>
          </w:tcPr>
          <w:p w14:paraId="6C5FCBF7" w14:textId="77777777" w:rsidR="00C44C01" w:rsidRPr="00C44C01" w:rsidRDefault="00C44C01" w:rsidP="00C44C01">
            <w:pPr>
              <w:spacing w:after="0" w:line="252" w:lineRule="auto"/>
              <w:ind w:left="148"/>
              <w:rPr>
                <w:rFonts w:ascii="Verdana" w:eastAsia="Calibri" w:hAnsi="Verdana" w:cs="Times New Roman"/>
                <w:lang w:val="en-US"/>
              </w:rPr>
            </w:pPr>
            <w:r w:rsidRPr="00C44C01">
              <w:rPr>
                <w:rFonts w:ascii="Verdana" w:eastAsia="Calibri" w:hAnsi="Verdana" w:cs="Times New Roman"/>
                <w:lang w:val="en-US"/>
              </w:rPr>
              <w:t>48.58%</w:t>
            </w:r>
            <w:r w:rsidRPr="00C44C01">
              <w:rPr>
                <w:rFonts w:ascii="Verdana" w:eastAsia="Calibri" w:hAnsi="Verdana" w:cs="Times New Roman"/>
                <w:i/>
                <w:iCs/>
                <w:lang w:val="en-US"/>
              </w:rPr>
              <w:t xml:space="preserve"> (239 Pupils)</w:t>
            </w:r>
          </w:p>
        </w:tc>
      </w:tr>
      <w:tr w:rsidR="00C44C01" w:rsidRPr="00C44C01" w14:paraId="286DB6B3" w14:textId="77777777" w:rsidTr="00C44C01">
        <w:tc>
          <w:tcPr>
            <w:tcW w:w="84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704D55" w14:textId="77777777" w:rsidR="00C44C01" w:rsidRPr="00C44C01" w:rsidRDefault="00C44C01" w:rsidP="00C44C01">
            <w:pPr>
              <w:spacing w:after="0" w:line="252" w:lineRule="auto"/>
              <w:jc w:val="right"/>
              <w:rPr>
                <w:rFonts w:ascii="Verdana" w:eastAsia="Calibri" w:hAnsi="Verdana" w:cs="Times New Roman"/>
                <w:lang w:val="en-US"/>
              </w:rPr>
            </w:pPr>
            <w:r w:rsidRPr="00C44C01">
              <w:rPr>
                <w:rFonts w:ascii="Verdana" w:eastAsia="Calibri" w:hAnsi="Verdana" w:cs="Times New Roman"/>
                <w:lang w:val="en-US"/>
              </w:rPr>
              <w:t>Total Looked After as of 16/06/17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B53715F" w14:textId="77777777" w:rsidR="00C44C01" w:rsidRPr="00C44C01" w:rsidRDefault="00C44C01" w:rsidP="00C44C01">
            <w:pPr>
              <w:spacing w:after="0" w:line="252" w:lineRule="auto"/>
              <w:rPr>
                <w:rFonts w:ascii="Verdana" w:eastAsia="Calibri" w:hAnsi="Verdana" w:cs="Times New Roman"/>
                <w:lang w:val="en-US"/>
              </w:rPr>
            </w:pPr>
            <w:r w:rsidRPr="00C44C01">
              <w:rPr>
                <w:rFonts w:ascii="Verdana" w:eastAsia="Calibri" w:hAnsi="Verdana" w:cs="Times New Roman"/>
                <w:lang w:val="en-US"/>
              </w:rPr>
              <w:t xml:space="preserve">7.26% </w:t>
            </w:r>
            <w:r w:rsidRPr="00C44C01">
              <w:rPr>
                <w:rFonts w:ascii="Verdana" w:eastAsia="Calibri" w:hAnsi="Verdana" w:cs="Times New Roman"/>
                <w:i/>
                <w:iCs/>
                <w:lang w:val="en-US"/>
              </w:rPr>
              <w:t>(26 Pupils)</w:t>
            </w:r>
          </w:p>
        </w:tc>
        <w:tc>
          <w:tcPr>
            <w:tcW w:w="2693" w:type="dxa"/>
            <w:tcBorders>
              <w:top w:val="nil"/>
              <w:left w:val="nil"/>
              <w:bottom w:val="single" w:sz="8" w:space="0" w:color="auto"/>
              <w:right w:val="single" w:sz="8" w:space="0" w:color="auto"/>
            </w:tcBorders>
            <w:hideMark/>
          </w:tcPr>
          <w:p w14:paraId="7B312BE4" w14:textId="77777777" w:rsidR="00C44C01" w:rsidRPr="00C44C01" w:rsidRDefault="00C44C01" w:rsidP="00C44C01">
            <w:pPr>
              <w:spacing w:after="0" w:line="252" w:lineRule="auto"/>
              <w:ind w:left="148"/>
              <w:rPr>
                <w:rFonts w:ascii="Verdana" w:eastAsia="Calibri" w:hAnsi="Verdana" w:cs="Times New Roman"/>
                <w:lang w:val="en-US"/>
              </w:rPr>
            </w:pPr>
            <w:r w:rsidRPr="00C44C01">
              <w:rPr>
                <w:rFonts w:ascii="Verdana" w:eastAsia="Calibri" w:hAnsi="Verdana" w:cs="Times New Roman"/>
                <w:lang w:val="en-US"/>
              </w:rPr>
              <w:t xml:space="preserve">11.99% </w:t>
            </w:r>
            <w:r w:rsidRPr="00C44C01">
              <w:rPr>
                <w:rFonts w:ascii="Verdana" w:eastAsia="Calibri" w:hAnsi="Verdana" w:cs="Times New Roman"/>
                <w:i/>
                <w:iCs/>
                <w:lang w:val="en-US"/>
              </w:rPr>
              <w:t>(59 Pupils)</w:t>
            </w:r>
          </w:p>
        </w:tc>
      </w:tr>
    </w:tbl>
    <w:p w14:paraId="60643E4C" w14:textId="77777777" w:rsidR="00C44C01" w:rsidRPr="00C44C01" w:rsidRDefault="00C44C01" w:rsidP="002C40E6">
      <w:pPr>
        <w:tabs>
          <w:tab w:val="left" w:pos="1243"/>
        </w:tabs>
        <w:rPr>
          <w:rFonts w:ascii="Verdana" w:hAnsi="Verdana" w:cs="Arial"/>
          <w:b/>
          <w:color w:val="0070C0"/>
          <w:sz w:val="10"/>
          <w:szCs w:val="10"/>
        </w:rPr>
      </w:pPr>
    </w:p>
    <w:p w14:paraId="3EDD24C6" w14:textId="48D2F740" w:rsidR="004E7AEB" w:rsidRPr="00756FE3" w:rsidRDefault="00BD6404" w:rsidP="002C40E6">
      <w:pPr>
        <w:tabs>
          <w:tab w:val="left" w:pos="1243"/>
        </w:tabs>
        <w:rPr>
          <w:rFonts w:ascii="Verdana" w:hAnsi="Verdana" w:cs="Arial"/>
        </w:rPr>
      </w:pPr>
      <w:r w:rsidRPr="00756FE3">
        <w:rPr>
          <w:rFonts w:ascii="Verdana" w:hAnsi="Verdana" w:cs="Arial"/>
          <w:b/>
          <w:color w:val="0070C0"/>
        </w:rPr>
        <w:t>Income Received</w:t>
      </w:r>
      <w:r w:rsidR="002C40E6" w:rsidRPr="00756FE3">
        <w:rPr>
          <w:rFonts w:ascii="Verdana" w:hAnsi="Verdana" w:cs="Arial"/>
        </w:rPr>
        <w:tab/>
      </w:r>
    </w:p>
    <w:tbl>
      <w:tblPr>
        <w:tblStyle w:val="TableGrid"/>
        <w:tblW w:w="14174" w:type="dxa"/>
        <w:tblLook w:val="04A0" w:firstRow="1" w:lastRow="0" w:firstColumn="1" w:lastColumn="0" w:noHBand="0" w:noVBand="1"/>
      </w:tblPr>
      <w:tblGrid>
        <w:gridCol w:w="6204"/>
        <w:gridCol w:w="7970"/>
      </w:tblGrid>
      <w:tr w:rsidR="002C40E6" w:rsidRPr="00756FE3" w14:paraId="6009623A" w14:textId="77777777" w:rsidTr="002C40E6">
        <w:tc>
          <w:tcPr>
            <w:tcW w:w="6204" w:type="dxa"/>
          </w:tcPr>
          <w:p w14:paraId="44D8A861" w14:textId="77777777" w:rsidR="002C40E6" w:rsidRPr="00756FE3" w:rsidRDefault="002C40E6" w:rsidP="002C40E6">
            <w:pPr>
              <w:rPr>
                <w:rFonts w:ascii="Verdana" w:hAnsi="Verdana" w:cs="Arial"/>
                <w:sz w:val="24"/>
                <w:szCs w:val="24"/>
              </w:rPr>
            </w:pPr>
            <w:r w:rsidRPr="00756FE3">
              <w:rPr>
                <w:rFonts w:ascii="Verdana" w:hAnsi="Verdana" w:cs="Arial"/>
                <w:sz w:val="24"/>
                <w:szCs w:val="24"/>
              </w:rPr>
              <w:t>FSM / Ever 6</w:t>
            </w:r>
          </w:p>
        </w:tc>
        <w:tc>
          <w:tcPr>
            <w:tcW w:w="7970" w:type="dxa"/>
          </w:tcPr>
          <w:p w14:paraId="46C07305" w14:textId="79A1671A" w:rsidR="002C40E6" w:rsidRPr="00756FE3" w:rsidRDefault="00591048" w:rsidP="002C40E6">
            <w:pPr>
              <w:rPr>
                <w:rFonts w:ascii="Verdana" w:hAnsi="Verdana" w:cs="Arial"/>
                <w:sz w:val="24"/>
                <w:szCs w:val="24"/>
              </w:rPr>
            </w:pPr>
            <w:r>
              <w:rPr>
                <w:rFonts w:ascii="Verdana" w:hAnsi="Verdana" w:cs="Arial"/>
                <w:sz w:val="24"/>
                <w:szCs w:val="24"/>
              </w:rPr>
              <w:t>103,962</w:t>
            </w:r>
          </w:p>
        </w:tc>
      </w:tr>
      <w:tr w:rsidR="002C40E6" w:rsidRPr="00756FE3" w14:paraId="5999F323" w14:textId="77777777" w:rsidTr="002C40E6">
        <w:tc>
          <w:tcPr>
            <w:tcW w:w="6204" w:type="dxa"/>
          </w:tcPr>
          <w:p w14:paraId="630A3BFC" w14:textId="77777777" w:rsidR="002C40E6" w:rsidRPr="00756FE3" w:rsidRDefault="002C40E6" w:rsidP="002C40E6">
            <w:pPr>
              <w:rPr>
                <w:rFonts w:ascii="Verdana" w:hAnsi="Verdana" w:cs="Arial"/>
                <w:sz w:val="24"/>
                <w:szCs w:val="24"/>
              </w:rPr>
            </w:pPr>
            <w:r w:rsidRPr="00756FE3">
              <w:rPr>
                <w:rFonts w:ascii="Verdana" w:hAnsi="Verdana" w:cs="Arial"/>
                <w:sz w:val="24"/>
                <w:szCs w:val="24"/>
              </w:rPr>
              <w:t>Looked After</w:t>
            </w:r>
          </w:p>
        </w:tc>
        <w:tc>
          <w:tcPr>
            <w:tcW w:w="7970" w:type="dxa"/>
          </w:tcPr>
          <w:p w14:paraId="1AAC287D" w14:textId="3FFD3A2B" w:rsidR="002C40E6" w:rsidRPr="00756FE3" w:rsidRDefault="00591048" w:rsidP="002C40E6">
            <w:pPr>
              <w:rPr>
                <w:rFonts w:ascii="Verdana" w:hAnsi="Verdana" w:cs="Arial"/>
                <w:sz w:val="24"/>
                <w:szCs w:val="24"/>
              </w:rPr>
            </w:pPr>
            <w:r>
              <w:rPr>
                <w:rFonts w:ascii="Verdana" w:hAnsi="Verdana" w:cs="Arial"/>
                <w:sz w:val="24"/>
                <w:szCs w:val="24"/>
              </w:rPr>
              <w:t xml:space="preserve"> 23,345</w:t>
            </w:r>
          </w:p>
        </w:tc>
      </w:tr>
      <w:tr w:rsidR="002C40E6" w:rsidRPr="00756FE3" w14:paraId="5B41BBE5" w14:textId="77777777" w:rsidTr="002C40E6">
        <w:tc>
          <w:tcPr>
            <w:tcW w:w="6204" w:type="dxa"/>
          </w:tcPr>
          <w:p w14:paraId="02117A9B" w14:textId="77777777" w:rsidR="002C40E6" w:rsidRPr="00756FE3" w:rsidRDefault="002C40E6" w:rsidP="002C40E6">
            <w:pPr>
              <w:jc w:val="right"/>
              <w:rPr>
                <w:rFonts w:ascii="Verdana" w:hAnsi="Verdana" w:cs="Arial"/>
                <w:sz w:val="24"/>
                <w:szCs w:val="24"/>
              </w:rPr>
            </w:pPr>
            <w:r w:rsidRPr="00756FE3">
              <w:rPr>
                <w:rFonts w:ascii="Verdana" w:hAnsi="Verdana" w:cs="Arial"/>
                <w:sz w:val="24"/>
                <w:szCs w:val="24"/>
              </w:rPr>
              <w:t>Total</w:t>
            </w:r>
          </w:p>
        </w:tc>
        <w:tc>
          <w:tcPr>
            <w:tcW w:w="7970" w:type="dxa"/>
          </w:tcPr>
          <w:p w14:paraId="73994D91" w14:textId="7C185817" w:rsidR="002C40E6" w:rsidRPr="00756FE3" w:rsidRDefault="00591048" w:rsidP="002C40E6">
            <w:pPr>
              <w:rPr>
                <w:rFonts w:ascii="Verdana" w:hAnsi="Verdana" w:cs="Arial"/>
                <w:b/>
                <w:sz w:val="24"/>
                <w:szCs w:val="24"/>
              </w:rPr>
            </w:pPr>
            <w:r>
              <w:rPr>
                <w:rFonts w:ascii="Verdana" w:hAnsi="Verdana" w:cs="Arial"/>
                <w:b/>
                <w:sz w:val="24"/>
                <w:szCs w:val="24"/>
              </w:rPr>
              <w:t>127,307</w:t>
            </w:r>
          </w:p>
        </w:tc>
      </w:tr>
    </w:tbl>
    <w:p w14:paraId="03D239A7" w14:textId="77777777" w:rsidR="003C7531" w:rsidRDefault="003C7531">
      <w:pPr>
        <w:rPr>
          <w:rFonts w:ascii="Verdana" w:hAnsi="Verdana"/>
        </w:rPr>
      </w:pPr>
    </w:p>
    <w:p w14:paraId="32FA8001" w14:textId="77777777" w:rsidR="001E5AD3" w:rsidRPr="00756FE3" w:rsidRDefault="001E5AD3">
      <w:pPr>
        <w:rPr>
          <w:rFonts w:ascii="Verdana" w:hAnsi="Verdana"/>
        </w:rPr>
      </w:pPr>
    </w:p>
    <w:tbl>
      <w:tblPr>
        <w:tblStyle w:val="TableGrid"/>
        <w:tblpPr w:leftFromText="180" w:rightFromText="180" w:vertAnchor="text" w:tblpX="-1139" w:tblpY="1"/>
        <w:tblOverlap w:val="never"/>
        <w:tblW w:w="16155" w:type="dxa"/>
        <w:tblLayout w:type="fixed"/>
        <w:tblLook w:val="04A0" w:firstRow="1" w:lastRow="0" w:firstColumn="1" w:lastColumn="0" w:noHBand="0" w:noVBand="1"/>
      </w:tblPr>
      <w:tblGrid>
        <w:gridCol w:w="1838"/>
        <w:gridCol w:w="2410"/>
        <w:gridCol w:w="1417"/>
        <w:gridCol w:w="2268"/>
        <w:gridCol w:w="4111"/>
        <w:gridCol w:w="4111"/>
      </w:tblGrid>
      <w:tr w:rsidR="001942F3" w:rsidRPr="00756FE3" w14:paraId="0E2456B0" w14:textId="77777777" w:rsidTr="00D11A8A">
        <w:tc>
          <w:tcPr>
            <w:tcW w:w="1838" w:type="dxa"/>
          </w:tcPr>
          <w:tbl>
            <w:tblPr>
              <w:tblW w:w="0" w:type="auto"/>
              <w:tblBorders>
                <w:top w:val="nil"/>
                <w:left w:val="nil"/>
                <w:bottom w:val="nil"/>
                <w:right w:val="nil"/>
              </w:tblBorders>
              <w:tblLayout w:type="fixed"/>
              <w:tblLook w:val="0000" w:firstRow="0" w:lastRow="0" w:firstColumn="0" w:lastColumn="0" w:noHBand="0" w:noVBand="0"/>
            </w:tblPr>
            <w:tblGrid>
              <w:gridCol w:w="1586"/>
            </w:tblGrid>
            <w:tr w:rsidR="003C7531" w:rsidRPr="00756FE3" w14:paraId="52023353" w14:textId="77777777">
              <w:trPr>
                <w:trHeight w:val="120"/>
              </w:trPr>
              <w:tc>
                <w:tcPr>
                  <w:tcW w:w="1586" w:type="dxa"/>
                </w:tcPr>
                <w:p w14:paraId="4F0D7304" w14:textId="77777777" w:rsidR="003C7531" w:rsidRPr="00756FE3" w:rsidRDefault="00756FE3" w:rsidP="001942F3">
                  <w:pPr>
                    <w:framePr w:hSpace="180" w:wrap="around" w:vAnchor="text" w:hAnchor="text" w:x="-1139" w:y="1"/>
                    <w:autoSpaceDE w:val="0"/>
                    <w:autoSpaceDN w:val="0"/>
                    <w:adjustRightInd w:val="0"/>
                    <w:spacing w:after="0" w:line="240" w:lineRule="auto"/>
                    <w:suppressOverlap/>
                    <w:jc w:val="center"/>
                    <w:rPr>
                      <w:rFonts w:ascii="Verdana" w:hAnsi="Verdana" w:cs="Arial"/>
                      <w:b/>
                      <w:color w:val="000000"/>
                    </w:rPr>
                  </w:pPr>
                  <w:r>
                    <w:rPr>
                      <w:rFonts w:ascii="Verdana" w:hAnsi="Verdana" w:cs="Arial"/>
                      <w:b/>
                      <w:bCs/>
                      <w:color w:val="000000"/>
                    </w:rPr>
                    <w:t>Directed to</w:t>
                  </w:r>
                </w:p>
              </w:tc>
            </w:tr>
          </w:tbl>
          <w:p w14:paraId="3977CCF2" w14:textId="77777777" w:rsidR="003C7531" w:rsidRPr="00756FE3" w:rsidRDefault="003C7531" w:rsidP="001942F3">
            <w:pPr>
              <w:jc w:val="center"/>
              <w:rPr>
                <w:rFonts w:ascii="Verdana" w:hAnsi="Verdana" w:cs="Arial"/>
                <w:b/>
              </w:rPr>
            </w:pPr>
          </w:p>
        </w:tc>
        <w:tc>
          <w:tcPr>
            <w:tcW w:w="2410" w:type="dxa"/>
          </w:tcPr>
          <w:p w14:paraId="43FE38EE" w14:textId="77777777" w:rsidR="003C7531" w:rsidRPr="00756FE3" w:rsidRDefault="00756FE3" w:rsidP="001942F3">
            <w:pPr>
              <w:pStyle w:val="Default"/>
              <w:jc w:val="center"/>
              <w:rPr>
                <w:rFonts w:ascii="Verdana" w:hAnsi="Verdana" w:cs="Arial"/>
                <w:b/>
                <w:sz w:val="22"/>
                <w:szCs w:val="22"/>
              </w:rPr>
            </w:pPr>
            <w:r>
              <w:rPr>
                <w:rFonts w:ascii="Verdana" w:hAnsi="Verdana" w:cs="Arial"/>
                <w:b/>
                <w:bCs/>
                <w:sz w:val="22"/>
                <w:szCs w:val="22"/>
              </w:rPr>
              <w:t>Pupil Premium used for</w:t>
            </w:r>
          </w:p>
          <w:p w14:paraId="0ADAD436" w14:textId="77777777" w:rsidR="003C7531" w:rsidRPr="00756FE3" w:rsidRDefault="003C7531" w:rsidP="001942F3">
            <w:pPr>
              <w:jc w:val="center"/>
              <w:rPr>
                <w:rFonts w:ascii="Verdana" w:hAnsi="Verdana" w:cs="Arial"/>
                <w:b/>
              </w:rPr>
            </w:pPr>
          </w:p>
        </w:tc>
        <w:tc>
          <w:tcPr>
            <w:tcW w:w="1417" w:type="dxa"/>
          </w:tcPr>
          <w:p w14:paraId="080BD59E" w14:textId="77777777" w:rsidR="003C7531" w:rsidRPr="00756FE3" w:rsidRDefault="003C7531" w:rsidP="001942F3">
            <w:pPr>
              <w:pStyle w:val="Default"/>
              <w:jc w:val="center"/>
              <w:rPr>
                <w:rFonts w:ascii="Verdana" w:hAnsi="Verdana" w:cs="Arial"/>
                <w:b/>
                <w:sz w:val="22"/>
                <w:szCs w:val="22"/>
              </w:rPr>
            </w:pPr>
            <w:r w:rsidRPr="00756FE3">
              <w:rPr>
                <w:rFonts w:ascii="Verdana" w:hAnsi="Verdana" w:cs="Arial"/>
                <w:b/>
                <w:bCs/>
                <w:sz w:val="22"/>
                <w:szCs w:val="22"/>
              </w:rPr>
              <w:t>Amount allocated (£)</w:t>
            </w:r>
          </w:p>
          <w:p w14:paraId="490EB224" w14:textId="77777777" w:rsidR="003C7531" w:rsidRPr="00756FE3" w:rsidRDefault="003C7531" w:rsidP="001942F3">
            <w:pPr>
              <w:jc w:val="center"/>
              <w:rPr>
                <w:rFonts w:ascii="Verdana" w:hAnsi="Verdana" w:cs="Arial"/>
                <w:b/>
              </w:rPr>
            </w:pPr>
          </w:p>
        </w:tc>
        <w:tc>
          <w:tcPr>
            <w:tcW w:w="2268" w:type="dxa"/>
          </w:tcPr>
          <w:p w14:paraId="53D4DB34" w14:textId="77777777" w:rsidR="00505A00" w:rsidRPr="00756FE3" w:rsidRDefault="00756FE3" w:rsidP="001942F3">
            <w:pPr>
              <w:pStyle w:val="Default"/>
              <w:jc w:val="center"/>
              <w:rPr>
                <w:rFonts w:ascii="Verdana" w:hAnsi="Verdana" w:cs="Arial"/>
                <w:b/>
                <w:sz w:val="22"/>
                <w:szCs w:val="22"/>
              </w:rPr>
            </w:pPr>
            <w:r>
              <w:rPr>
                <w:rFonts w:ascii="Verdana" w:hAnsi="Verdana" w:cs="Arial"/>
                <w:b/>
                <w:bCs/>
                <w:sz w:val="22"/>
                <w:szCs w:val="22"/>
              </w:rPr>
              <w:t>Summary of intervention</w:t>
            </w:r>
          </w:p>
          <w:p w14:paraId="27EA48B6" w14:textId="77777777" w:rsidR="003C7531" w:rsidRPr="00756FE3" w:rsidRDefault="003C7531" w:rsidP="001942F3">
            <w:pPr>
              <w:jc w:val="center"/>
              <w:rPr>
                <w:rFonts w:ascii="Verdana" w:hAnsi="Verdana" w:cs="Arial"/>
                <w:b/>
              </w:rPr>
            </w:pPr>
          </w:p>
        </w:tc>
        <w:tc>
          <w:tcPr>
            <w:tcW w:w="4111" w:type="dxa"/>
          </w:tcPr>
          <w:p w14:paraId="61F43A64" w14:textId="77777777" w:rsidR="003C7531" w:rsidRPr="00756FE3" w:rsidRDefault="00756FE3" w:rsidP="001942F3">
            <w:pPr>
              <w:pStyle w:val="Default"/>
              <w:jc w:val="center"/>
              <w:rPr>
                <w:rFonts w:ascii="Verdana" w:hAnsi="Verdana" w:cs="Arial"/>
                <w:b/>
                <w:sz w:val="22"/>
                <w:szCs w:val="22"/>
              </w:rPr>
            </w:pPr>
            <w:r>
              <w:rPr>
                <w:rFonts w:ascii="Verdana" w:hAnsi="Verdana" w:cs="Arial"/>
                <w:b/>
                <w:bCs/>
                <w:sz w:val="22"/>
                <w:szCs w:val="22"/>
              </w:rPr>
              <w:t>Intended outcomes</w:t>
            </w:r>
          </w:p>
        </w:tc>
        <w:tc>
          <w:tcPr>
            <w:tcW w:w="4111" w:type="dxa"/>
          </w:tcPr>
          <w:p w14:paraId="71710B15" w14:textId="77777777" w:rsidR="00505A00" w:rsidRPr="00756FE3" w:rsidRDefault="00756FE3" w:rsidP="001942F3">
            <w:pPr>
              <w:pStyle w:val="Default"/>
              <w:jc w:val="center"/>
              <w:rPr>
                <w:rFonts w:ascii="Verdana" w:hAnsi="Verdana" w:cs="Arial"/>
                <w:b/>
                <w:sz w:val="22"/>
                <w:szCs w:val="22"/>
              </w:rPr>
            </w:pPr>
            <w:r>
              <w:rPr>
                <w:rFonts w:ascii="Verdana" w:hAnsi="Verdana" w:cs="Arial"/>
                <w:b/>
                <w:bCs/>
                <w:sz w:val="22"/>
                <w:szCs w:val="22"/>
              </w:rPr>
              <w:t>Monitoring and Evidence</w:t>
            </w:r>
          </w:p>
          <w:p w14:paraId="18C30F08" w14:textId="77777777" w:rsidR="003C7531" w:rsidRPr="00756FE3" w:rsidRDefault="003C7531" w:rsidP="001942F3">
            <w:pPr>
              <w:jc w:val="center"/>
              <w:rPr>
                <w:rFonts w:ascii="Verdana" w:hAnsi="Verdana" w:cs="Arial"/>
                <w:b/>
              </w:rPr>
            </w:pPr>
          </w:p>
        </w:tc>
      </w:tr>
      <w:tr w:rsidR="001942F3" w:rsidRPr="00756FE3" w14:paraId="1AC38C19" w14:textId="77777777" w:rsidTr="00D11A8A">
        <w:tc>
          <w:tcPr>
            <w:tcW w:w="1838" w:type="dxa"/>
          </w:tcPr>
          <w:p w14:paraId="231E5AEE" w14:textId="77777777" w:rsidR="001533FB" w:rsidRPr="00A852E3" w:rsidRDefault="001533FB" w:rsidP="001942F3">
            <w:pPr>
              <w:rPr>
                <w:rFonts w:ascii="Verdana" w:hAnsi="Verdana" w:cs="Arial"/>
                <w:sz w:val="20"/>
                <w:szCs w:val="20"/>
              </w:rPr>
            </w:pPr>
            <w:r w:rsidRPr="00A852E3">
              <w:rPr>
                <w:rFonts w:ascii="Verdana" w:hAnsi="Verdana" w:cs="Arial"/>
                <w:sz w:val="20"/>
                <w:szCs w:val="20"/>
              </w:rPr>
              <w:t>Whole School</w:t>
            </w:r>
          </w:p>
        </w:tc>
        <w:tc>
          <w:tcPr>
            <w:tcW w:w="2410" w:type="dxa"/>
          </w:tcPr>
          <w:p w14:paraId="5E9330C1" w14:textId="77777777" w:rsidR="001533FB" w:rsidRPr="00A852E3" w:rsidRDefault="001533FB" w:rsidP="001942F3">
            <w:pPr>
              <w:rPr>
                <w:rFonts w:ascii="Verdana" w:eastAsia="Times New Roman" w:hAnsi="Verdana" w:cs="Arial"/>
                <w:sz w:val="20"/>
                <w:szCs w:val="20"/>
                <w:lang w:eastAsia="en-GB"/>
              </w:rPr>
            </w:pPr>
            <w:r w:rsidRPr="00A852E3">
              <w:rPr>
                <w:rFonts w:ascii="Verdana" w:eastAsia="Times New Roman" w:hAnsi="Verdana" w:cs="Arial"/>
                <w:sz w:val="20"/>
                <w:szCs w:val="20"/>
                <w:lang w:eastAsia="en-GB"/>
              </w:rPr>
              <w:t>Small Group Learning across the Curriculum</w:t>
            </w:r>
            <w:r w:rsidR="00A852E3">
              <w:rPr>
                <w:rFonts w:ascii="Verdana" w:eastAsia="Times New Roman" w:hAnsi="Verdana" w:cs="Arial"/>
                <w:sz w:val="20"/>
                <w:szCs w:val="20"/>
                <w:lang w:eastAsia="en-GB"/>
              </w:rPr>
              <w:t xml:space="preserve"> </w:t>
            </w:r>
            <w:r w:rsidR="00341FA3">
              <w:rPr>
                <w:rFonts w:ascii="Verdana" w:eastAsia="Times New Roman" w:hAnsi="Verdana" w:cs="Arial"/>
                <w:sz w:val="20"/>
                <w:szCs w:val="20"/>
                <w:lang w:eastAsia="en-GB"/>
              </w:rPr>
              <w:t xml:space="preserve"> </w:t>
            </w:r>
          </w:p>
        </w:tc>
        <w:tc>
          <w:tcPr>
            <w:tcW w:w="1417" w:type="dxa"/>
          </w:tcPr>
          <w:p w14:paraId="4FC24337" w14:textId="5E043D11" w:rsidR="001533FB" w:rsidRPr="00A852E3" w:rsidRDefault="004C0571" w:rsidP="00673745">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£82,988.00</w:t>
            </w:r>
          </w:p>
        </w:tc>
        <w:tc>
          <w:tcPr>
            <w:tcW w:w="2268" w:type="dxa"/>
          </w:tcPr>
          <w:p w14:paraId="6A996C6B" w14:textId="3C4F5F54" w:rsidR="001533FB" w:rsidRPr="00A852E3" w:rsidRDefault="001942F3" w:rsidP="00E41BEE">
            <w:pPr>
              <w:rPr>
                <w:rFonts w:ascii="Verdana" w:hAnsi="Verdana" w:cs="Arial"/>
                <w:sz w:val="20"/>
                <w:szCs w:val="20"/>
              </w:rPr>
            </w:pPr>
            <w:r>
              <w:rPr>
                <w:rFonts w:ascii="Verdana" w:hAnsi="Verdana" w:cs="Arial"/>
                <w:sz w:val="20"/>
                <w:szCs w:val="20"/>
              </w:rPr>
              <w:t xml:space="preserve">Specialist TA’s / HLTA’s to </w:t>
            </w:r>
            <w:r w:rsidR="00E41BEE">
              <w:rPr>
                <w:rFonts w:ascii="Verdana" w:hAnsi="Verdana" w:cs="Arial"/>
                <w:sz w:val="20"/>
                <w:szCs w:val="20"/>
              </w:rPr>
              <w:t>provide support to</w:t>
            </w:r>
            <w:r>
              <w:rPr>
                <w:rFonts w:ascii="Verdana" w:hAnsi="Verdana" w:cs="Arial"/>
                <w:sz w:val="20"/>
                <w:szCs w:val="20"/>
              </w:rPr>
              <w:t xml:space="preserve"> pupils across all curriculum </w:t>
            </w:r>
            <w:r w:rsidR="00E41BEE">
              <w:rPr>
                <w:rFonts w:ascii="Verdana" w:hAnsi="Verdana" w:cs="Arial"/>
                <w:sz w:val="20"/>
                <w:szCs w:val="20"/>
              </w:rPr>
              <w:t xml:space="preserve">areas </w:t>
            </w:r>
            <w:r>
              <w:rPr>
                <w:rFonts w:ascii="Verdana" w:hAnsi="Verdana" w:cs="Arial"/>
                <w:sz w:val="20"/>
                <w:szCs w:val="20"/>
              </w:rPr>
              <w:t>with specific focus on literacy, numeracy, attendance and behaviour.</w:t>
            </w:r>
          </w:p>
        </w:tc>
        <w:tc>
          <w:tcPr>
            <w:tcW w:w="4111" w:type="dxa"/>
          </w:tcPr>
          <w:p w14:paraId="582B3821" w14:textId="6BECA075" w:rsidR="00EB3B18" w:rsidRDefault="00341FA3" w:rsidP="001942F3">
            <w:pPr>
              <w:pStyle w:val="ListParagraph"/>
              <w:numPr>
                <w:ilvl w:val="0"/>
                <w:numId w:val="8"/>
              </w:numPr>
              <w:spacing w:before="100" w:beforeAutospacing="1" w:after="0" w:line="240" w:lineRule="auto"/>
              <w:ind w:left="183" w:hanging="183"/>
              <w:rPr>
                <w:rFonts w:ascii="Verdana" w:eastAsia="Times New Roman" w:hAnsi="Verdana" w:cs="Arial"/>
                <w:sz w:val="20"/>
                <w:szCs w:val="20"/>
                <w:lang w:eastAsia="en-GB"/>
              </w:rPr>
            </w:pPr>
            <w:r w:rsidRPr="00E41BEE">
              <w:rPr>
                <w:rFonts w:ascii="Verdana" w:eastAsia="Times New Roman" w:hAnsi="Verdana" w:cs="Arial"/>
                <w:sz w:val="20"/>
                <w:szCs w:val="20"/>
                <w:lang w:eastAsia="en-GB"/>
              </w:rPr>
              <w:t>Pupils engage in learning acros</w:t>
            </w:r>
            <w:r w:rsidR="00E41BEE" w:rsidRPr="00E41BEE">
              <w:rPr>
                <w:rFonts w:ascii="Verdana" w:eastAsia="Times New Roman" w:hAnsi="Verdana" w:cs="Arial"/>
                <w:sz w:val="20"/>
                <w:szCs w:val="20"/>
                <w:lang w:eastAsia="en-GB"/>
              </w:rPr>
              <w:t xml:space="preserve">s the curriculum and </w:t>
            </w:r>
            <w:r w:rsidR="00EB3B18">
              <w:rPr>
                <w:rFonts w:ascii="Verdana" w:eastAsia="Times New Roman" w:hAnsi="Verdana" w:cs="Arial"/>
                <w:sz w:val="20"/>
                <w:szCs w:val="20"/>
                <w:lang w:eastAsia="en-GB"/>
              </w:rPr>
              <w:t xml:space="preserve">show </w:t>
            </w:r>
            <w:r w:rsidR="00EB3B18" w:rsidRPr="00E41BEE">
              <w:rPr>
                <w:rFonts w:ascii="Verdana" w:eastAsia="Times New Roman" w:hAnsi="Verdana" w:cs="Arial"/>
                <w:sz w:val="20"/>
                <w:szCs w:val="20"/>
                <w:lang w:eastAsia="en-GB"/>
              </w:rPr>
              <w:t>accelerated progress</w:t>
            </w:r>
            <w:r w:rsidR="00EB3B18">
              <w:rPr>
                <w:rFonts w:ascii="Verdana" w:eastAsia="Times New Roman" w:hAnsi="Verdana" w:cs="Arial"/>
                <w:sz w:val="20"/>
                <w:szCs w:val="20"/>
                <w:lang w:eastAsia="en-GB"/>
              </w:rPr>
              <w:t xml:space="preserve"> and expected/</w:t>
            </w:r>
            <w:r w:rsidR="00EB3B18" w:rsidRPr="00E41BEE">
              <w:rPr>
                <w:rFonts w:ascii="Verdana" w:eastAsia="Times New Roman" w:hAnsi="Verdana" w:cs="Arial"/>
                <w:sz w:val="20"/>
                <w:szCs w:val="20"/>
                <w:lang w:eastAsia="en-GB"/>
              </w:rPr>
              <w:t xml:space="preserve">better than expected to that of their non PP peers </w:t>
            </w:r>
          </w:p>
          <w:p w14:paraId="4EFE5D41" w14:textId="0198A62A" w:rsidR="00341FA3" w:rsidRPr="00E41BEE" w:rsidRDefault="001942F3" w:rsidP="001942F3">
            <w:pPr>
              <w:pStyle w:val="ListParagraph"/>
              <w:numPr>
                <w:ilvl w:val="0"/>
                <w:numId w:val="8"/>
              </w:numPr>
              <w:spacing w:before="100" w:beforeAutospacing="1" w:after="0" w:line="240" w:lineRule="auto"/>
              <w:ind w:left="183" w:hanging="183"/>
              <w:rPr>
                <w:rFonts w:ascii="Verdana" w:eastAsia="Times New Roman" w:hAnsi="Verdana" w:cs="Arial"/>
                <w:sz w:val="20"/>
                <w:szCs w:val="20"/>
                <w:lang w:eastAsia="en-GB"/>
              </w:rPr>
            </w:pPr>
            <w:r w:rsidRPr="00E41BEE">
              <w:rPr>
                <w:rFonts w:ascii="Verdana" w:eastAsia="Times New Roman" w:hAnsi="Verdana" w:cs="Arial"/>
                <w:sz w:val="20"/>
                <w:szCs w:val="20"/>
                <w:lang w:eastAsia="en-GB"/>
              </w:rPr>
              <w:t>Support strategies implemented to improve att</w:t>
            </w:r>
            <w:r w:rsidR="00341FA3" w:rsidRPr="00E41BEE">
              <w:rPr>
                <w:rFonts w:ascii="Verdana" w:eastAsia="Times New Roman" w:hAnsi="Verdana" w:cs="Arial"/>
                <w:sz w:val="20"/>
                <w:szCs w:val="20"/>
                <w:lang w:eastAsia="en-GB"/>
              </w:rPr>
              <w:t>endance and behaviour across all sites</w:t>
            </w:r>
            <w:r w:rsidRPr="00E41BEE">
              <w:rPr>
                <w:rFonts w:ascii="Verdana" w:eastAsia="Times New Roman" w:hAnsi="Verdana" w:cs="Arial"/>
                <w:sz w:val="20"/>
                <w:szCs w:val="20"/>
                <w:lang w:eastAsia="en-GB"/>
              </w:rPr>
              <w:t xml:space="preserve"> and support pupils to engage with their learning.</w:t>
            </w:r>
          </w:p>
          <w:p w14:paraId="0F4C6F37" w14:textId="77777777" w:rsidR="001942F3" w:rsidRPr="00A852E3" w:rsidRDefault="001942F3" w:rsidP="001942F3">
            <w:pPr>
              <w:spacing w:before="100" w:beforeAutospacing="1"/>
              <w:rPr>
                <w:rFonts w:ascii="Verdana" w:eastAsia="Times New Roman" w:hAnsi="Verdana" w:cs="Arial"/>
                <w:sz w:val="20"/>
                <w:szCs w:val="20"/>
                <w:lang w:eastAsia="en-GB"/>
              </w:rPr>
            </w:pPr>
          </w:p>
        </w:tc>
        <w:tc>
          <w:tcPr>
            <w:tcW w:w="4111" w:type="dxa"/>
          </w:tcPr>
          <w:p w14:paraId="48767E9D" w14:textId="68AA3FB9" w:rsidR="00E41BEE" w:rsidRDefault="00A852E3" w:rsidP="001942F3">
            <w:pPr>
              <w:pStyle w:val="ListParagraph"/>
              <w:numPr>
                <w:ilvl w:val="0"/>
                <w:numId w:val="8"/>
              </w:numPr>
              <w:spacing w:after="0" w:line="240" w:lineRule="auto"/>
              <w:ind w:left="184" w:hanging="184"/>
              <w:rPr>
                <w:rFonts w:ascii="Verdana" w:hAnsi="Verdana" w:cs="Arial"/>
                <w:sz w:val="20"/>
                <w:szCs w:val="20"/>
              </w:rPr>
            </w:pPr>
            <w:r w:rsidRPr="00E41BEE">
              <w:rPr>
                <w:rFonts w:ascii="Verdana" w:hAnsi="Verdana" w:cs="Arial"/>
                <w:sz w:val="20"/>
                <w:szCs w:val="20"/>
              </w:rPr>
              <w:t xml:space="preserve">Termly SIMS reporting </w:t>
            </w:r>
            <w:r w:rsidR="00EA3FC6" w:rsidRPr="00E41BEE">
              <w:rPr>
                <w:rFonts w:ascii="Verdana" w:hAnsi="Verdana" w:cs="Arial"/>
                <w:sz w:val="20"/>
                <w:szCs w:val="20"/>
              </w:rPr>
              <w:t>to show</w:t>
            </w:r>
            <w:r w:rsidRPr="00E41BEE">
              <w:rPr>
                <w:rFonts w:ascii="Verdana" w:hAnsi="Verdana" w:cs="Arial"/>
                <w:sz w:val="20"/>
                <w:szCs w:val="20"/>
              </w:rPr>
              <w:t xml:space="preserve"> progress</w:t>
            </w:r>
            <w:r w:rsidR="00341FA3" w:rsidRPr="00E41BEE">
              <w:rPr>
                <w:rFonts w:ascii="Verdana" w:hAnsi="Verdana" w:cs="Arial"/>
                <w:sz w:val="20"/>
                <w:szCs w:val="20"/>
              </w:rPr>
              <w:t xml:space="preserve"> / attainment as </w:t>
            </w:r>
            <w:r w:rsidR="00EB3B18" w:rsidRPr="00E41BEE">
              <w:rPr>
                <w:rFonts w:ascii="Verdana" w:hAnsi="Verdana" w:cs="Arial"/>
                <w:sz w:val="20"/>
                <w:szCs w:val="20"/>
              </w:rPr>
              <w:t>good as or</w:t>
            </w:r>
            <w:r w:rsidR="00341FA3" w:rsidRPr="00E41BEE">
              <w:rPr>
                <w:rFonts w:ascii="Verdana" w:hAnsi="Verdana" w:cs="Arial"/>
                <w:sz w:val="20"/>
                <w:szCs w:val="20"/>
              </w:rPr>
              <w:t xml:space="preserve"> better than their no</w:t>
            </w:r>
            <w:r w:rsidR="00560518" w:rsidRPr="00E41BEE">
              <w:rPr>
                <w:rFonts w:ascii="Verdana" w:hAnsi="Verdana" w:cs="Arial"/>
                <w:sz w:val="20"/>
                <w:szCs w:val="20"/>
              </w:rPr>
              <w:t>n</w:t>
            </w:r>
            <w:r w:rsidR="00341FA3" w:rsidRPr="00E41BEE">
              <w:rPr>
                <w:rFonts w:ascii="Verdana" w:hAnsi="Verdana" w:cs="Arial"/>
                <w:sz w:val="20"/>
                <w:szCs w:val="20"/>
              </w:rPr>
              <w:t xml:space="preserve"> PP peers.</w:t>
            </w:r>
            <w:r w:rsidRPr="00E41BEE">
              <w:rPr>
                <w:rFonts w:ascii="Verdana" w:hAnsi="Verdana" w:cs="Arial"/>
                <w:sz w:val="20"/>
                <w:szCs w:val="20"/>
              </w:rPr>
              <w:t xml:space="preserve"> </w:t>
            </w:r>
          </w:p>
          <w:p w14:paraId="22ACC029" w14:textId="77777777" w:rsidR="00E41BEE" w:rsidRDefault="00341FA3" w:rsidP="001942F3">
            <w:pPr>
              <w:pStyle w:val="ListParagraph"/>
              <w:numPr>
                <w:ilvl w:val="0"/>
                <w:numId w:val="8"/>
              </w:numPr>
              <w:spacing w:after="0" w:line="240" w:lineRule="auto"/>
              <w:ind w:left="184" w:hanging="184"/>
              <w:rPr>
                <w:rFonts w:ascii="Verdana" w:hAnsi="Verdana" w:cs="Arial"/>
                <w:sz w:val="20"/>
                <w:szCs w:val="20"/>
              </w:rPr>
            </w:pPr>
            <w:r w:rsidRPr="00E41BEE">
              <w:rPr>
                <w:rFonts w:ascii="Verdana" w:hAnsi="Verdana" w:cs="Arial"/>
                <w:sz w:val="20"/>
                <w:szCs w:val="20"/>
              </w:rPr>
              <w:t>Behaviour Logs to show fewer incidents and improved behaviour and attendance levels.</w:t>
            </w:r>
          </w:p>
          <w:p w14:paraId="475B75D0" w14:textId="0B432C3C" w:rsidR="00341FA3" w:rsidRPr="00E41BEE" w:rsidRDefault="00560518" w:rsidP="001942F3">
            <w:pPr>
              <w:pStyle w:val="ListParagraph"/>
              <w:numPr>
                <w:ilvl w:val="0"/>
                <w:numId w:val="8"/>
              </w:numPr>
              <w:spacing w:after="0" w:line="240" w:lineRule="auto"/>
              <w:ind w:left="184" w:hanging="184"/>
              <w:rPr>
                <w:rFonts w:ascii="Verdana" w:hAnsi="Verdana" w:cs="Arial"/>
                <w:sz w:val="20"/>
                <w:szCs w:val="20"/>
              </w:rPr>
            </w:pPr>
            <w:r w:rsidRPr="00E41BEE">
              <w:rPr>
                <w:rFonts w:ascii="Verdana" w:hAnsi="Verdana" w:cs="Arial"/>
                <w:sz w:val="20"/>
                <w:szCs w:val="20"/>
              </w:rPr>
              <w:t>Pupil Passport</w:t>
            </w:r>
            <w:r w:rsidR="00341FA3" w:rsidRPr="00E41BEE">
              <w:rPr>
                <w:rFonts w:ascii="Verdana" w:hAnsi="Verdana" w:cs="Arial"/>
                <w:sz w:val="20"/>
                <w:szCs w:val="20"/>
              </w:rPr>
              <w:t>s and t</w:t>
            </w:r>
            <w:r w:rsidRPr="00E41BEE">
              <w:rPr>
                <w:rFonts w:ascii="Verdana" w:hAnsi="Verdana" w:cs="Arial"/>
                <w:sz w:val="20"/>
                <w:szCs w:val="20"/>
              </w:rPr>
              <w:t>ermly attendance and ClassDojo</w:t>
            </w:r>
            <w:r w:rsidR="00E41BEE">
              <w:rPr>
                <w:rFonts w:ascii="Verdana" w:hAnsi="Verdana" w:cs="Arial"/>
                <w:sz w:val="20"/>
                <w:szCs w:val="20"/>
              </w:rPr>
              <w:t xml:space="preserve"> </w:t>
            </w:r>
            <w:r w:rsidRPr="00E41BEE">
              <w:rPr>
                <w:rFonts w:ascii="Verdana" w:hAnsi="Verdana" w:cs="Arial"/>
                <w:sz w:val="20"/>
                <w:szCs w:val="20"/>
              </w:rPr>
              <w:t>/</w:t>
            </w:r>
            <w:r w:rsidR="00E41BEE">
              <w:rPr>
                <w:rFonts w:ascii="Verdana" w:hAnsi="Verdana" w:cs="Arial"/>
                <w:sz w:val="20"/>
                <w:szCs w:val="20"/>
              </w:rPr>
              <w:t xml:space="preserve"> </w:t>
            </w:r>
            <w:r w:rsidRPr="00E41BEE">
              <w:rPr>
                <w:rFonts w:ascii="Verdana" w:hAnsi="Verdana" w:cs="Arial"/>
                <w:sz w:val="20"/>
                <w:szCs w:val="20"/>
              </w:rPr>
              <w:t>Behaviour Matrix</w:t>
            </w:r>
            <w:r w:rsidR="00E41BEE">
              <w:rPr>
                <w:rFonts w:ascii="Verdana" w:hAnsi="Verdana" w:cs="Arial"/>
                <w:sz w:val="20"/>
                <w:szCs w:val="20"/>
              </w:rPr>
              <w:t xml:space="preserve"> reports to</w:t>
            </w:r>
            <w:r w:rsidR="00341FA3" w:rsidRPr="00E41BEE">
              <w:rPr>
                <w:rFonts w:ascii="Verdana" w:hAnsi="Verdana" w:cs="Arial"/>
                <w:sz w:val="20"/>
                <w:szCs w:val="20"/>
              </w:rPr>
              <w:t xml:space="preserve"> show progress in behaviour and attendance.</w:t>
            </w:r>
          </w:p>
        </w:tc>
      </w:tr>
      <w:tr w:rsidR="001942F3" w:rsidRPr="00756FE3" w14:paraId="5D9B5302" w14:textId="77777777" w:rsidTr="00D11A8A">
        <w:tc>
          <w:tcPr>
            <w:tcW w:w="1838" w:type="dxa"/>
          </w:tcPr>
          <w:p w14:paraId="5AE26542" w14:textId="77777777" w:rsidR="00397E21" w:rsidRPr="00A852E3" w:rsidRDefault="00397E21" w:rsidP="001942F3">
            <w:pPr>
              <w:rPr>
                <w:rFonts w:ascii="Verdana" w:hAnsi="Verdana" w:cs="Arial"/>
                <w:sz w:val="20"/>
                <w:szCs w:val="20"/>
              </w:rPr>
            </w:pPr>
            <w:r w:rsidRPr="00A852E3">
              <w:rPr>
                <w:rFonts w:ascii="Verdana" w:hAnsi="Verdana" w:cs="Arial"/>
                <w:sz w:val="20"/>
                <w:szCs w:val="20"/>
              </w:rPr>
              <w:t xml:space="preserve">APC Worthing, </w:t>
            </w:r>
            <w:r w:rsidR="003638A9">
              <w:rPr>
                <w:rFonts w:ascii="Verdana" w:hAnsi="Verdana" w:cs="Arial"/>
                <w:sz w:val="20"/>
                <w:szCs w:val="20"/>
              </w:rPr>
              <w:t xml:space="preserve">Lancing, </w:t>
            </w:r>
            <w:r w:rsidRPr="00A852E3">
              <w:rPr>
                <w:rFonts w:ascii="Verdana" w:hAnsi="Verdana" w:cs="Arial"/>
                <w:sz w:val="20"/>
                <w:szCs w:val="20"/>
              </w:rPr>
              <w:t>Crawley and Burgess Hill</w:t>
            </w:r>
          </w:p>
        </w:tc>
        <w:tc>
          <w:tcPr>
            <w:tcW w:w="2410" w:type="dxa"/>
          </w:tcPr>
          <w:p w14:paraId="3A538E70" w14:textId="77777777" w:rsidR="00397E21" w:rsidRPr="00A852E3" w:rsidRDefault="00397E21" w:rsidP="003638A9">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 xml:space="preserve">Dedicated counsellor to provide counselling services </w:t>
            </w:r>
          </w:p>
        </w:tc>
        <w:tc>
          <w:tcPr>
            <w:tcW w:w="1417" w:type="dxa"/>
          </w:tcPr>
          <w:p w14:paraId="328C2306" w14:textId="32933A97" w:rsidR="00397E21" w:rsidRPr="00A852E3" w:rsidRDefault="004C0571" w:rsidP="00861FB7">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w:t>
            </w:r>
            <w:r w:rsidR="00861FB7">
              <w:rPr>
                <w:rFonts w:ascii="Verdana" w:eastAsia="Times New Roman" w:hAnsi="Verdana" w:cs="Arial"/>
                <w:sz w:val="20"/>
                <w:szCs w:val="20"/>
                <w:lang w:eastAsia="en-GB"/>
              </w:rPr>
              <w:t>9,176</w:t>
            </w:r>
            <w:r>
              <w:rPr>
                <w:rFonts w:ascii="Verdana" w:eastAsia="Times New Roman" w:hAnsi="Verdana" w:cs="Arial"/>
                <w:sz w:val="20"/>
                <w:szCs w:val="20"/>
                <w:lang w:eastAsia="en-GB"/>
              </w:rPr>
              <w:t>.00</w:t>
            </w:r>
          </w:p>
        </w:tc>
        <w:tc>
          <w:tcPr>
            <w:tcW w:w="2268" w:type="dxa"/>
          </w:tcPr>
          <w:p w14:paraId="452869D5" w14:textId="77777777" w:rsidR="00397E21" w:rsidRPr="00A852E3" w:rsidRDefault="00FA4A90" w:rsidP="001942F3">
            <w:pPr>
              <w:rPr>
                <w:rFonts w:ascii="Verdana" w:hAnsi="Verdana" w:cs="Arial"/>
                <w:sz w:val="20"/>
                <w:szCs w:val="20"/>
              </w:rPr>
            </w:pPr>
            <w:r w:rsidRPr="00A852E3">
              <w:rPr>
                <w:rFonts w:ascii="Verdana" w:hAnsi="Verdana" w:cs="Arial"/>
                <w:sz w:val="20"/>
                <w:szCs w:val="20"/>
              </w:rPr>
              <w:t>Pupils receive counselling sessions</w:t>
            </w:r>
            <w:r w:rsidR="000576C9" w:rsidRPr="00A852E3">
              <w:rPr>
                <w:rFonts w:ascii="Verdana" w:hAnsi="Verdana" w:cs="Arial"/>
                <w:sz w:val="20"/>
                <w:szCs w:val="20"/>
              </w:rPr>
              <w:t xml:space="preserve"> through self or teacher referral</w:t>
            </w:r>
          </w:p>
        </w:tc>
        <w:tc>
          <w:tcPr>
            <w:tcW w:w="4111" w:type="dxa"/>
          </w:tcPr>
          <w:p w14:paraId="3A70E340" w14:textId="17C5C346" w:rsidR="00397E21" w:rsidRPr="00E41BEE" w:rsidRDefault="00E65A35" w:rsidP="00E41BEE">
            <w:pPr>
              <w:pStyle w:val="ListParagraph"/>
              <w:numPr>
                <w:ilvl w:val="0"/>
                <w:numId w:val="9"/>
              </w:numPr>
              <w:spacing w:after="0" w:line="240" w:lineRule="auto"/>
              <w:ind w:left="183" w:hanging="183"/>
              <w:rPr>
                <w:rFonts w:ascii="Verdana" w:hAnsi="Verdana" w:cs="Arial"/>
                <w:sz w:val="20"/>
                <w:szCs w:val="20"/>
              </w:rPr>
            </w:pPr>
            <w:r>
              <w:rPr>
                <w:rFonts w:ascii="Verdana" w:hAnsi="Verdana" w:cs="Arial"/>
                <w:sz w:val="20"/>
                <w:szCs w:val="20"/>
              </w:rPr>
              <w:t xml:space="preserve">Pupil premium pupils </w:t>
            </w:r>
            <w:r w:rsidR="000576C9" w:rsidRPr="00E41BEE">
              <w:rPr>
                <w:rFonts w:ascii="Verdana" w:hAnsi="Verdana" w:cs="Arial"/>
                <w:sz w:val="20"/>
                <w:szCs w:val="20"/>
              </w:rPr>
              <w:t>have the opportunity to discuss and resolve personal issues that may prevent a barrier to their learning.</w:t>
            </w:r>
          </w:p>
        </w:tc>
        <w:tc>
          <w:tcPr>
            <w:tcW w:w="4111" w:type="dxa"/>
          </w:tcPr>
          <w:p w14:paraId="67C4D978" w14:textId="77777777" w:rsidR="00E41BEE" w:rsidRDefault="000576C9" w:rsidP="00E41BEE">
            <w:pPr>
              <w:pStyle w:val="ListParagraph"/>
              <w:numPr>
                <w:ilvl w:val="0"/>
                <w:numId w:val="9"/>
              </w:numPr>
              <w:spacing w:after="0" w:line="240" w:lineRule="auto"/>
              <w:ind w:left="184" w:hanging="184"/>
              <w:rPr>
                <w:rFonts w:ascii="Verdana" w:hAnsi="Verdana" w:cs="Arial"/>
                <w:sz w:val="20"/>
                <w:szCs w:val="20"/>
              </w:rPr>
            </w:pPr>
            <w:r w:rsidRPr="00E41BEE">
              <w:rPr>
                <w:rFonts w:ascii="Verdana" w:hAnsi="Verdana" w:cs="Arial"/>
                <w:sz w:val="20"/>
                <w:szCs w:val="20"/>
              </w:rPr>
              <w:t>Termly atten</w:t>
            </w:r>
            <w:r w:rsidR="00E41BEE">
              <w:rPr>
                <w:rFonts w:ascii="Verdana" w:hAnsi="Verdana" w:cs="Arial"/>
                <w:sz w:val="20"/>
                <w:szCs w:val="20"/>
              </w:rPr>
              <w:t>dance and progress reporting to</w:t>
            </w:r>
            <w:r w:rsidRPr="00E41BEE">
              <w:rPr>
                <w:rFonts w:ascii="Verdana" w:hAnsi="Verdana" w:cs="Arial"/>
                <w:sz w:val="20"/>
                <w:szCs w:val="20"/>
              </w:rPr>
              <w:t xml:space="preserve"> show progr</w:t>
            </w:r>
            <w:r w:rsidR="00E41BEE">
              <w:rPr>
                <w:rFonts w:ascii="Verdana" w:hAnsi="Verdana" w:cs="Arial"/>
                <w:sz w:val="20"/>
                <w:szCs w:val="20"/>
              </w:rPr>
              <w:t xml:space="preserve">ess for pupil premium pupils </w:t>
            </w:r>
            <w:r w:rsidRPr="00E41BEE">
              <w:rPr>
                <w:rFonts w:ascii="Verdana" w:hAnsi="Verdana" w:cs="Arial"/>
                <w:sz w:val="20"/>
                <w:szCs w:val="20"/>
              </w:rPr>
              <w:t xml:space="preserve">as good as or better than expected </w:t>
            </w:r>
            <w:r w:rsidR="00E41BEE">
              <w:rPr>
                <w:rFonts w:ascii="Verdana" w:hAnsi="Verdana" w:cs="Arial"/>
                <w:sz w:val="20"/>
                <w:szCs w:val="20"/>
              </w:rPr>
              <w:t>when compared with t</w:t>
            </w:r>
            <w:r w:rsidRPr="00E41BEE">
              <w:rPr>
                <w:rFonts w:ascii="Verdana" w:hAnsi="Verdana" w:cs="Arial"/>
                <w:sz w:val="20"/>
                <w:szCs w:val="20"/>
              </w:rPr>
              <w:t xml:space="preserve">heir peers. </w:t>
            </w:r>
          </w:p>
          <w:p w14:paraId="17CAE40C" w14:textId="5FD3E8A0" w:rsidR="00397E21" w:rsidRPr="00E41BEE" w:rsidRDefault="00560518" w:rsidP="00E41BEE">
            <w:pPr>
              <w:pStyle w:val="ListParagraph"/>
              <w:numPr>
                <w:ilvl w:val="0"/>
                <w:numId w:val="9"/>
              </w:numPr>
              <w:spacing w:after="0" w:line="240" w:lineRule="auto"/>
              <w:ind w:left="184" w:hanging="184"/>
              <w:rPr>
                <w:rFonts w:ascii="Verdana" w:hAnsi="Verdana" w:cs="Arial"/>
                <w:sz w:val="20"/>
                <w:szCs w:val="20"/>
              </w:rPr>
            </w:pPr>
            <w:r w:rsidRPr="00E41BEE">
              <w:rPr>
                <w:rFonts w:ascii="Verdana" w:hAnsi="Verdana" w:cs="Arial"/>
                <w:sz w:val="20"/>
                <w:szCs w:val="20"/>
              </w:rPr>
              <w:t>Pupil Passports, Behaviour Matrix</w:t>
            </w:r>
            <w:r w:rsidR="000576C9" w:rsidRPr="00E41BEE">
              <w:rPr>
                <w:rFonts w:ascii="Verdana" w:hAnsi="Verdana" w:cs="Arial"/>
                <w:sz w:val="20"/>
                <w:szCs w:val="20"/>
              </w:rPr>
              <w:t xml:space="preserve"> and/or ClassDojo repor</w:t>
            </w:r>
            <w:r w:rsidR="00E65A35">
              <w:rPr>
                <w:rFonts w:ascii="Verdana" w:hAnsi="Verdana" w:cs="Arial"/>
                <w:sz w:val="20"/>
                <w:szCs w:val="20"/>
              </w:rPr>
              <w:t xml:space="preserve">ts </w:t>
            </w:r>
            <w:r w:rsidR="000576C9" w:rsidRPr="00E41BEE">
              <w:rPr>
                <w:rFonts w:ascii="Verdana" w:hAnsi="Verdana" w:cs="Arial"/>
                <w:sz w:val="20"/>
                <w:szCs w:val="20"/>
              </w:rPr>
              <w:t xml:space="preserve">show improvement in attitude, engagement, self-confidence and self-awareness. </w:t>
            </w:r>
          </w:p>
        </w:tc>
      </w:tr>
      <w:tr w:rsidR="003638A9" w:rsidRPr="00756FE3" w14:paraId="72E4C638" w14:textId="77777777" w:rsidTr="00D11A8A">
        <w:tc>
          <w:tcPr>
            <w:tcW w:w="1838" w:type="dxa"/>
          </w:tcPr>
          <w:p w14:paraId="2ACC6BD7" w14:textId="77777777" w:rsidR="003638A9" w:rsidRPr="00A852E3" w:rsidRDefault="003638A9" w:rsidP="001942F3">
            <w:pPr>
              <w:rPr>
                <w:rFonts w:ascii="Verdana" w:hAnsi="Verdana" w:cs="Arial"/>
                <w:sz w:val="20"/>
                <w:szCs w:val="20"/>
              </w:rPr>
            </w:pPr>
            <w:r>
              <w:rPr>
                <w:rFonts w:ascii="Verdana" w:hAnsi="Verdana" w:cs="Arial"/>
                <w:sz w:val="20"/>
                <w:szCs w:val="20"/>
              </w:rPr>
              <w:t>Whole School</w:t>
            </w:r>
          </w:p>
        </w:tc>
        <w:tc>
          <w:tcPr>
            <w:tcW w:w="2410" w:type="dxa"/>
          </w:tcPr>
          <w:p w14:paraId="7F51D119" w14:textId="77777777" w:rsidR="003638A9" w:rsidRPr="00A852E3" w:rsidRDefault="003638A9" w:rsidP="001942F3">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Cook and Eat</w:t>
            </w:r>
          </w:p>
        </w:tc>
        <w:tc>
          <w:tcPr>
            <w:tcW w:w="1417" w:type="dxa"/>
          </w:tcPr>
          <w:p w14:paraId="00CF9C8E" w14:textId="4A0A6DA2" w:rsidR="003638A9" w:rsidRPr="00A852E3" w:rsidRDefault="004C0571" w:rsidP="00861FB7">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£1</w:t>
            </w:r>
            <w:r w:rsidR="00861FB7">
              <w:rPr>
                <w:rFonts w:ascii="Verdana" w:eastAsia="Times New Roman" w:hAnsi="Verdana" w:cs="Arial"/>
                <w:sz w:val="20"/>
                <w:szCs w:val="20"/>
                <w:lang w:eastAsia="en-GB"/>
              </w:rPr>
              <w:t>2</w:t>
            </w:r>
            <w:r>
              <w:rPr>
                <w:rFonts w:ascii="Verdana" w:eastAsia="Times New Roman" w:hAnsi="Verdana" w:cs="Arial"/>
                <w:sz w:val="20"/>
                <w:szCs w:val="20"/>
                <w:lang w:eastAsia="en-GB"/>
              </w:rPr>
              <w:t>,</w:t>
            </w:r>
            <w:r w:rsidR="00861FB7">
              <w:rPr>
                <w:rFonts w:ascii="Verdana" w:eastAsia="Times New Roman" w:hAnsi="Verdana" w:cs="Arial"/>
                <w:sz w:val="20"/>
                <w:szCs w:val="20"/>
                <w:lang w:eastAsia="en-GB"/>
              </w:rPr>
              <w:t>703.30</w:t>
            </w:r>
          </w:p>
        </w:tc>
        <w:tc>
          <w:tcPr>
            <w:tcW w:w="2268" w:type="dxa"/>
          </w:tcPr>
          <w:p w14:paraId="37B5996D" w14:textId="2CE9CBE8" w:rsidR="003638A9" w:rsidRPr="00A852E3" w:rsidRDefault="00E41BEE" w:rsidP="00E41BEE">
            <w:pPr>
              <w:rPr>
                <w:rFonts w:ascii="Verdana" w:hAnsi="Verdana" w:cs="Arial"/>
                <w:sz w:val="20"/>
                <w:szCs w:val="20"/>
              </w:rPr>
            </w:pPr>
            <w:r>
              <w:rPr>
                <w:rFonts w:ascii="Verdana" w:hAnsi="Verdana" w:cs="Arial"/>
                <w:sz w:val="20"/>
                <w:szCs w:val="20"/>
              </w:rPr>
              <w:t>To provide the platform for life skills in cookery and food preparation and a daily healthy, balance</w:t>
            </w:r>
            <w:r w:rsidR="00D11A8A">
              <w:rPr>
                <w:rFonts w:ascii="Verdana" w:hAnsi="Verdana" w:cs="Arial"/>
                <w:sz w:val="20"/>
                <w:szCs w:val="20"/>
              </w:rPr>
              <w:t>d</w:t>
            </w:r>
            <w:r>
              <w:rPr>
                <w:rFonts w:ascii="Verdana" w:hAnsi="Verdana" w:cs="Arial"/>
                <w:sz w:val="20"/>
                <w:szCs w:val="20"/>
              </w:rPr>
              <w:t xml:space="preserve"> meal for all pupils.</w:t>
            </w:r>
          </w:p>
        </w:tc>
        <w:tc>
          <w:tcPr>
            <w:tcW w:w="4111" w:type="dxa"/>
          </w:tcPr>
          <w:p w14:paraId="6F77BBBD" w14:textId="74390B6C" w:rsidR="003638A9" w:rsidRDefault="00D11A8A" w:rsidP="00D11A8A">
            <w:pPr>
              <w:pStyle w:val="ListParagraph"/>
              <w:numPr>
                <w:ilvl w:val="0"/>
                <w:numId w:val="13"/>
              </w:numPr>
              <w:spacing w:after="0" w:line="240" w:lineRule="auto"/>
              <w:rPr>
                <w:rFonts w:ascii="Verdana" w:hAnsi="Verdana" w:cs="Arial"/>
                <w:sz w:val="20"/>
                <w:szCs w:val="20"/>
              </w:rPr>
            </w:pPr>
            <w:r w:rsidRPr="00D11A8A">
              <w:rPr>
                <w:rFonts w:ascii="Verdana" w:hAnsi="Verdana" w:cs="Arial"/>
                <w:sz w:val="20"/>
                <w:szCs w:val="20"/>
              </w:rPr>
              <w:t>Pupil pr</w:t>
            </w:r>
            <w:r w:rsidR="00E65A35">
              <w:rPr>
                <w:rFonts w:ascii="Verdana" w:hAnsi="Verdana" w:cs="Arial"/>
                <w:sz w:val="20"/>
                <w:szCs w:val="20"/>
              </w:rPr>
              <w:t>emium pupils</w:t>
            </w:r>
            <w:r w:rsidRPr="00D11A8A">
              <w:rPr>
                <w:rFonts w:ascii="Verdana" w:hAnsi="Verdana" w:cs="Arial"/>
                <w:sz w:val="20"/>
                <w:szCs w:val="20"/>
              </w:rPr>
              <w:t xml:space="preserve"> take par</w:t>
            </w:r>
            <w:r w:rsidR="008E10E3">
              <w:rPr>
                <w:rFonts w:ascii="Verdana" w:hAnsi="Verdana" w:cs="Arial"/>
                <w:sz w:val="20"/>
                <w:szCs w:val="20"/>
              </w:rPr>
              <w:t xml:space="preserve">t in cookery lessons which </w:t>
            </w:r>
            <w:r w:rsidRPr="00D11A8A">
              <w:rPr>
                <w:rFonts w:ascii="Verdana" w:hAnsi="Verdana" w:cs="Arial"/>
                <w:sz w:val="20"/>
                <w:szCs w:val="20"/>
              </w:rPr>
              <w:t>equip them with the skills to plan and prepare healthy, balanced meals.</w:t>
            </w:r>
          </w:p>
          <w:p w14:paraId="4CCBBA06" w14:textId="7C79E766" w:rsidR="00D11A8A" w:rsidRPr="00D11A8A" w:rsidRDefault="00E65A35" w:rsidP="00D11A8A">
            <w:pPr>
              <w:pStyle w:val="ListParagraph"/>
              <w:numPr>
                <w:ilvl w:val="0"/>
                <w:numId w:val="13"/>
              </w:numPr>
              <w:spacing w:after="0" w:line="240" w:lineRule="auto"/>
              <w:rPr>
                <w:rFonts w:ascii="Verdana" w:hAnsi="Verdana" w:cs="Arial"/>
                <w:sz w:val="20"/>
                <w:szCs w:val="20"/>
              </w:rPr>
            </w:pPr>
            <w:r>
              <w:rPr>
                <w:rFonts w:ascii="Verdana" w:hAnsi="Verdana" w:cs="Arial"/>
                <w:sz w:val="20"/>
                <w:szCs w:val="20"/>
              </w:rPr>
              <w:t xml:space="preserve">Pupil premium pupils </w:t>
            </w:r>
            <w:r w:rsidR="00D11A8A">
              <w:rPr>
                <w:rFonts w:ascii="Verdana" w:hAnsi="Verdana" w:cs="Arial"/>
                <w:sz w:val="20"/>
                <w:szCs w:val="20"/>
              </w:rPr>
              <w:t>eat a healthy, balanced meal every day.</w:t>
            </w:r>
          </w:p>
        </w:tc>
        <w:tc>
          <w:tcPr>
            <w:tcW w:w="4111" w:type="dxa"/>
          </w:tcPr>
          <w:p w14:paraId="19668F99" w14:textId="0573320F" w:rsidR="003638A9" w:rsidRDefault="00D11A8A" w:rsidP="00D11A8A">
            <w:pPr>
              <w:pStyle w:val="ListParagraph"/>
              <w:numPr>
                <w:ilvl w:val="0"/>
                <w:numId w:val="13"/>
              </w:numPr>
              <w:spacing w:after="0" w:line="240" w:lineRule="auto"/>
              <w:rPr>
                <w:rFonts w:ascii="Verdana" w:hAnsi="Verdana" w:cs="Arial"/>
                <w:sz w:val="20"/>
                <w:szCs w:val="20"/>
              </w:rPr>
            </w:pPr>
            <w:r>
              <w:rPr>
                <w:rFonts w:ascii="Verdana" w:hAnsi="Verdana" w:cs="Arial"/>
                <w:sz w:val="20"/>
                <w:szCs w:val="20"/>
              </w:rPr>
              <w:t>Learning walks, work scruti</w:t>
            </w:r>
            <w:r w:rsidR="00E65A35">
              <w:rPr>
                <w:rFonts w:ascii="Verdana" w:hAnsi="Verdana" w:cs="Arial"/>
                <w:sz w:val="20"/>
                <w:szCs w:val="20"/>
              </w:rPr>
              <w:t xml:space="preserve">ny and lesson observations </w:t>
            </w:r>
            <w:r>
              <w:rPr>
                <w:rFonts w:ascii="Verdana" w:hAnsi="Verdana" w:cs="Arial"/>
                <w:sz w:val="20"/>
                <w:szCs w:val="20"/>
              </w:rPr>
              <w:t>show evidence of pupil premium pupils taking part in cookery lessons.</w:t>
            </w:r>
          </w:p>
          <w:p w14:paraId="3EAC4BCD" w14:textId="335339A0" w:rsidR="00D11A8A" w:rsidRPr="00D11A8A" w:rsidRDefault="00E65A35" w:rsidP="00D11A8A">
            <w:pPr>
              <w:pStyle w:val="ListParagraph"/>
              <w:numPr>
                <w:ilvl w:val="0"/>
                <w:numId w:val="13"/>
              </w:numPr>
              <w:spacing w:after="0" w:line="240" w:lineRule="auto"/>
              <w:rPr>
                <w:rFonts w:ascii="Verdana" w:hAnsi="Verdana" w:cs="Arial"/>
                <w:sz w:val="20"/>
                <w:szCs w:val="20"/>
              </w:rPr>
            </w:pPr>
            <w:r>
              <w:rPr>
                <w:rFonts w:ascii="Verdana" w:hAnsi="Verdana" w:cs="Arial"/>
                <w:sz w:val="20"/>
                <w:szCs w:val="20"/>
              </w:rPr>
              <w:t xml:space="preserve">Centre timetables </w:t>
            </w:r>
            <w:r w:rsidR="00D11A8A">
              <w:rPr>
                <w:rFonts w:ascii="Verdana" w:hAnsi="Verdana" w:cs="Arial"/>
                <w:sz w:val="20"/>
                <w:szCs w:val="20"/>
              </w:rPr>
              <w:t>show lunch breaks for all pupils and</w:t>
            </w:r>
            <w:r>
              <w:rPr>
                <w:rFonts w:ascii="Verdana" w:hAnsi="Verdana" w:cs="Arial"/>
                <w:sz w:val="20"/>
                <w:szCs w:val="20"/>
              </w:rPr>
              <w:t xml:space="preserve"> staff where pupils </w:t>
            </w:r>
            <w:r w:rsidR="00D11A8A">
              <w:rPr>
                <w:rFonts w:ascii="Verdana" w:hAnsi="Verdana" w:cs="Arial"/>
                <w:sz w:val="20"/>
                <w:szCs w:val="20"/>
              </w:rPr>
              <w:t>eat the food prepared in lessons.</w:t>
            </w:r>
          </w:p>
        </w:tc>
      </w:tr>
      <w:tr w:rsidR="003638A9" w:rsidRPr="00756FE3" w14:paraId="0DA23692" w14:textId="77777777" w:rsidTr="00D11A8A">
        <w:tc>
          <w:tcPr>
            <w:tcW w:w="1838" w:type="dxa"/>
          </w:tcPr>
          <w:p w14:paraId="4D954EE0" w14:textId="77777777" w:rsidR="003638A9" w:rsidRPr="00A852E3" w:rsidRDefault="0013667C" w:rsidP="001942F3">
            <w:pPr>
              <w:rPr>
                <w:rFonts w:ascii="Verdana" w:hAnsi="Verdana" w:cs="Arial"/>
                <w:sz w:val="20"/>
                <w:szCs w:val="20"/>
              </w:rPr>
            </w:pPr>
            <w:r>
              <w:rPr>
                <w:rFonts w:ascii="Verdana" w:hAnsi="Verdana" w:cs="Arial"/>
                <w:sz w:val="20"/>
                <w:szCs w:val="20"/>
              </w:rPr>
              <w:t>Whole School</w:t>
            </w:r>
          </w:p>
        </w:tc>
        <w:tc>
          <w:tcPr>
            <w:tcW w:w="2410" w:type="dxa"/>
          </w:tcPr>
          <w:p w14:paraId="73FFBD04" w14:textId="77777777" w:rsidR="003638A9" w:rsidRPr="00A852E3" w:rsidRDefault="003638A9" w:rsidP="001942F3">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Resources</w:t>
            </w:r>
            <w:r w:rsidR="0013667C">
              <w:rPr>
                <w:rFonts w:ascii="Verdana" w:eastAsia="Times New Roman" w:hAnsi="Verdana" w:cs="Arial"/>
                <w:sz w:val="20"/>
                <w:szCs w:val="20"/>
                <w:lang w:eastAsia="en-GB"/>
              </w:rPr>
              <w:t>, equipment, uniform</w:t>
            </w:r>
          </w:p>
        </w:tc>
        <w:tc>
          <w:tcPr>
            <w:tcW w:w="1417" w:type="dxa"/>
          </w:tcPr>
          <w:p w14:paraId="350333E5" w14:textId="3D5AF197" w:rsidR="003638A9" w:rsidRPr="00A852E3" w:rsidRDefault="00883A61" w:rsidP="00861FB7">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w:t>
            </w:r>
            <w:r w:rsidR="00861FB7">
              <w:rPr>
                <w:rFonts w:ascii="Verdana" w:eastAsia="Times New Roman" w:hAnsi="Verdana" w:cs="Arial"/>
                <w:sz w:val="20"/>
                <w:szCs w:val="20"/>
                <w:lang w:eastAsia="en-GB"/>
              </w:rPr>
              <w:t>1,913.56</w:t>
            </w:r>
          </w:p>
        </w:tc>
        <w:tc>
          <w:tcPr>
            <w:tcW w:w="2268" w:type="dxa"/>
          </w:tcPr>
          <w:p w14:paraId="56EAB254" w14:textId="77777777" w:rsidR="003638A9" w:rsidRPr="00A852E3" w:rsidRDefault="00EA3FC6" w:rsidP="00EA3FC6">
            <w:pPr>
              <w:rPr>
                <w:rFonts w:ascii="Verdana" w:hAnsi="Verdana" w:cs="Arial"/>
                <w:sz w:val="20"/>
                <w:szCs w:val="20"/>
              </w:rPr>
            </w:pPr>
            <w:r>
              <w:rPr>
                <w:rFonts w:ascii="Verdana" w:hAnsi="Verdana" w:cs="Arial"/>
                <w:sz w:val="20"/>
                <w:szCs w:val="20"/>
              </w:rPr>
              <w:t>Purchasing of resources for specific identified pupils</w:t>
            </w:r>
          </w:p>
        </w:tc>
        <w:tc>
          <w:tcPr>
            <w:tcW w:w="4111" w:type="dxa"/>
          </w:tcPr>
          <w:p w14:paraId="32C04C20" w14:textId="5AE58403" w:rsidR="003638A9" w:rsidRDefault="00E65A35" w:rsidP="00D11A8A">
            <w:pPr>
              <w:pStyle w:val="ListParagraph"/>
              <w:numPr>
                <w:ilvl w:val="0"/>
                <w:numId w:val="14"/>
              </w:numPr>
              <w:spacing w:after="0" w:line="240" w:lineRule="auto"/>
              <w:rPr>
                <w:rFonts w:ascii="Verdana" w:hAnsi="Verdana" w:cs="Arial"/>
                <w:sz w:val="20"/>
                <w:szCs w:val="20"/>
              </w:rPr>
            </w:pPr>
            <w:r>
              <w:rPr>
                <w:rFonts w:ascii="Verdana" w:hAnsi="Verdana" w:cs="Arial"/>
                <w:sz w:val="20"/>
                <w:szCs w:val="20"/>
              </w:rPr>
              <w:t xml:space="preserve">Pupil premium pupils </w:t>
            </w:r>
            <w:r w:rsidR="00D11A8A">
              <w:rPr>
                <w:rFonts w:ascii="Verdana" w:hAnsi="Verdana" w:cs="Arial"/>
                <w:sz w:val="20"/>
                <w:szCs w:val="20"/>
              </w:rPr>
              <w:t>have access to specific items identified to support their learning such as a laptop.</w:t>
            </w:r>
          </w:p>
          <w:p w14:paraId="04C82E11" w14:textId="37CABA04" w:rsidR="00D11A8A" w:rsidRPr="00D11A8A" w:rsidRDefault="00E65A35" w:rsidP="00D11A8A">
            <w:pPr>
              <w:pStyle w:val="ListParagraph"/>
              <w:numPr>
                <w:ilvl w:val="0"/>
                <w:numId w:val="14"/>
              </w:numPr>
              <w:spacing w:after="0" w:line="240" w:lineRule="auto"/>
              <w:rPr>
                <w:rFonts w:ascii="Verdana" w:hAnsi="Verdana" w:cs="Arial"/>
                <w:sz w:val="20"/>
                <w:szCs w:val="20"/>
              </w:rPr>
            </w:pPr>
            <w:r>
              <w:rPr>
                <w:rFonts w:ascii="Verdana" w:hAnsi="Verdana" w:cs="Arial"/>
                <w:sz w:val="20"/>
                <w:szCs w:val="20"/>
              </w:rPr>
              <w:t xml:space="preserve">Pupil premium pupils </w:t>
            </w:r>
            <w:r w:rsidR="00D11A8A">
              <w:rPr>
                <w:rFonts w:ascii="Verdana" w:hAnsi="Verdana" w:cs="Arial"/>
                <w:sz w:val="20"/>
                <w:szCs w:val="20"/>
              </w:rPr>
              <w:t>have support to purchase APC uniform as required.</w:t>
            </w:r>
          </w:p>
        </w:tc>
        <w:tc>
          <w:tcPr>
            <w:tcW w:w="4111" w:type="dxa"/>
          </w:tcPr>
          <w:p w14:paraId="494213DA" w14:textId="4231517A" w:rsidR="00D11A8A" w:rsidRPr="00D11A8A" w:rsidRDefault="00E65A35" w:rsidP="00D11A8A">
            <w:pPr>
              <w:pStyle w:val="ListParagraph"/>
              <w:numPr>
                <w:ilvl w:val="0"/>
                <w:numId w:val="14"/>
              </w:numPr>
              <w:spacing w:after="0" w:line="240" w:lineRule="auto"/>
              <w:rPr>
                <w:rFonts w:ascii="Verdana" w:hAnsi="Verdana" w:cs="Arial"/>
                <w:sz w:val="20"/>
                <w:szCs w:val="20"/>
              </w:rPr>
            </w:pPr>
            <w:r>
              <w:rPr>
                <w:rFonts w:ascii="Verdana" w:hAnsi="Verdana" w:cs="Arial"/>
                <w:sz w:val="20"/>
                <w:szCs w:val="20"/>
              </w:rPr>
              <w:t xml:space="preserve">Centre budget records </w:t>
            </w:r>
            <w:r w:rsidR="00D11A8A">
              <w:rPr>
                <w:rFonts w:ascii="Verdana" w:hAnsi="Verdana" w:cs="Arial"/>
                <w:sz w:val="20"/>
                <w:szCs w:val="20"/>
              </w:rPr>
              <w:t>show when an item has been allocated to come from pupil premium funding.</w:t>
            </w:r>
          </w:p>
          <w:p w14:paraId="0E9BE4B9" w14:textId="68C23706" w:rsidR="00D11A8A" w:rsidRPr="00D11A8A" w:rsidRDefault="00D11A8A" w:rsidP="00E65A35">
            <w:pPr>
              <w:pStyle w:val="ListParagraph"/>
              <w:numPr>
                <w:ilvl w:val="0"/>
                <w:numId w:val="14"/>
              </w:numPr>
              <w:spacing w:after="0" w:line="240" w:lineRule="auto"/>
              <w:rPr>
                <w:rFonts w:ascii="Verdana" w:hAnsi="Verdana" w:cs="Arial"/>
                <w:sz w:val="20"/>
                <w:szCs w:val="20"/>
              </w:rPr>
            </w:pPr>
            <w:r>
              <w:rPr>
                <w:rFonts w:ascii="Verdana" w:hAnsi="Verdana" w:cs="Arial"/>
                <w:sz w:val="20"/>
                <w:szCs w:val="20"/>
              </w:rPr>
              <w:t xml:space="preserve">All pupil premium pupils </w:t>
            </w:r>
            <w:r w:rsidR="00E65A35">
              <w:rPr>
                <w:rFonts w:ascii="Verdana" w:hAnsi="Verdana" w:cs="Arial"/>
                <w:sz w:val="20"/>
                <w:szCs w:val="20"/>
              </w:rPr>
              <w:t>are</w:t>
            </w:r>
            <w:r>
              <w:rPr>
                <w:rFonts w:ascii="Verdana" w:hAnsi="Verdana" w:cs="Arial"/>
                <w:sz w:val="20"/>
                <w:szCs w:val="20"/>
              </w:rPr>
              <w:t xml:space="preserve"> dressed in APC uniform.</w:t>
            </w:r>
          </w:p>
        </w:tc>
      </w:tr>
      <w:tr w:rsidR="003638A9" w:rsidRPr="00756FE3" w14:paraId="53714C24" w14:textId="77777777" w:rsidTr="00D11A8A">
        <w:tc>
          <w:tcPr>
            <w:tcW w:w="1838" w:type="dxa"/>
          </w:tcPr>
          <w:p w14:paraId="23143CB5" w14:textId="77777777" w:rsidR="00EA3FC6" w:rsidRPr="00A852E3" w:rsidRDefault="0013667C" w:rsidP="001942F3">
            <w:pPr>
              <w:rPr>
                <w:rFonts w:ascii="Verdana" w:hAnsi="Verdana" w:cs="Arial"/>
                <w:sz w:val="20"/>
                <w:szCs w:val="20"/>
              </w:rPr>
            </w:pPr>
            <w:r>
              <w:rPr>
                <w:rFonts w:ascii="Verdana" w:hAnsi="Verdana" w:cs="Arial"/>
                <w:sz w:val="20"/>
                <w:szCs w:val="20"/>
              </w:rPr>
              <w:lastRenderedPageBreak/>
              <w:t>Crawley</w:t>
            </w:r>
            <w:r w:rsidR="00EA3FC6">
              <w:rPr>
                <w:rFonts w:ascii="Verdana" w:hAnsi="Verdana" w:cs="Arial"/>
                <w:sz w:val="20"/>
                <w:szCs w:val="20"/>
              </w:rPr>
              <w:t>, Chichester, Lancing,</w:t>
            </w:r>
          </w:p>
        </w:tc>
        <w:tc>
          <w:tcPr>
            <w:tcW w:w="2410" w:type="dxa"/>
          </w:tcPr>
          <w:p w14:paraId="5A69B209" w14:textId="77777777" w:rsidR="003638A9" w:rsidRPr="00A852E3" w:rsidRDefault="003638A9" w:rsidP="001942F3">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Enrichment</w:t>
            </w:r>
          </w:p>
        </w:tc>
        <w:tc>
          <w:tcPr>
            <w:tcW w:w="1417" w:type="dxa"/>
          </w:tcPr>
          <w:p w14:paraId="23DFEBA6" w14:textId="5BA4DD2C" w:rsidR="003638A9" w:rsidRPr="00A852E3" w:rsidRDefault="00883A61" w:rsidP="00861FB7">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w:t>
            </w:r>
            <w:r w:rsidR="00861FB7">
              <w:rPr>
                <w:rFonts w:ascii="Verdana" w:eastAsia="Times New Roman" w:hAnsi="Verdana" w:cs="Arial"/>
                <w:sz w:val="20"/>
                <w:szCs w:val="20"/>
                <w:lang w:eastAsia="en-GB"/>
              </w:rPr>
              <w:t>6,86</w:t>
            </w:r>
            <w:r>
              <w:rPr>
                <w:rFonts w:ascii="Verdana" w:eastAsia="Times New Roman" w:hAnsi="Verdana" w:cs="Arial"/>
                <w:sz w:val="20"/>
                <w:szCs w:val="20"/>
                <w:lang w:eastAsia="en-GB"/>
              </w:rPr>
              <w:t>5.00</w:t>
            </w:r>
          </w:p>
        </w:tc>
        <w:tc>
          <w:tcPr>
            <w:tcW w:w="2268" w:type="dxa"/>
          </w:tcPr>
          <w:p w14:paraId="605FF3C1" w14:textId="09DE5B3E" w:rsidR="00EA3FC6" w:rsidRPr="00A852E3" w:rsidRDefault="00EA3FC6" w:rsidP="001942F3">
            <w:pPr>
              <w:rPr>
                <w:rFonts w:ascii="Verdana" w:hAnsi="Verdana" w:cs="Arial"/>
                <w:sz w:val="20"/>
                <w:szCs w:val="20"/>
              </w:rPr>
            </w:pPr>
            <w:r>
              <w:rPr>
                <w:rFonts w:ascii="Verdana" w:hAnsi="Verdana" w:cs="Arial"/>
                <w:sz w:val="20"/>
                <w:szCs w:val="20"/>
              </w:rPr>
              <w:t>Angling for Education, Community Golf, Albion in the Community, Sports Leadership</w:t>
            </w:r>
            <w:r w:rsidR="00D168A3">
              <w:rPr>
                <w:rFonts w:ascii="Verdana" w:hAnsi="Verdana" w:cs="Arial"/>
                <w:sz w:val="20"/>
                <w:szCs w:val="20"/>
              </w:rPr>
              <w:t xml:space="preserve"> L3 Course</w:t>
            </w:r>
          </w:p>
        </w:tc>
        <w:tc>
          <w:tcPr>
            <w:tcW w:w="4111" w:type="dxa"/>
          </w:tcPr>
          <w:p w14:paraId="5C1712A5" w14:textId="6B7EF58A" w:rsidR="003638A9" w:rsidRPr="00D11A8A" w:rsidRDefault="00EB3B18" w:rsidP="00EB3B18">
            <w:pPr>
              <w:pStyle w:val="ListParagraph"/>
              <w:numPr>
                <w:ilvl w:val="0"/>
                <w:numId w:val="15"/>
              </w:numPr>
              <w:spacing w:after="0" w:line="240" w:lineRule="auto"/>
              <w:rPr>
                <w:rFonts w:ascii="Verdana" w:hAnsi="Verdana" w:cs="Arial"/>
                <w:sz w:val="20"/>
                <w:szCs w:val="20"/>
              </w:rPr>
            </w:pPr>
            <w:r>
              <w:rPr>
                <w:rFonts w:ascii="Verdana" w:hAnsi="Verdana" w:cs="Arial"/>
                <w:sz w:val="20"/>
                <w:szCs w:val="20"/>
              </w:rPr>
              <w:t xml:space="preserve">Pupil </w:t>
            </w:r>
            <w:r w:rsidR="00E65A35">
              <w:rPr>
                <w:rFonts w:ascii="Verdana" w:hAnsi="Verdana" w:cs="Arial"/>
                <w:sz w:val="20"/>
                <w:szCs w:val="20"/>
              </w:rPr>
              <w:t xml:space="preserve">premium pupils </w:t>
            </w:r>
            <w:r w:rsidR="00D11A8A">
              <w:rPr>
                <w:rFonts w:ascii="Verdana" w:hAnsi="Verdana" w:cs="Arial"/>
                <w:sz w:val="20"/>
                <w:szCs w:val="20"/>
              </w:rPr>
              <w:t>take part in enrichment activities on top of the core curriculum identified as being beneficial to their needs</w:t>
            </w:r>
            <w:r>
              <w:rPr>
                <w:rFonts w:ascii="Verdana" w:hAnsi="Verdana" w:cs="Arial"/>
                <w:sz w:val="20"/>
                <w:szCs w:val="20"/>
              </w:rPr>
              <w:t xml:space="preserve"> and interests</w:t>
            </w:r>
            <w:r w:rsidR="00D11A8A">
              <w:rPr>
                <w:rFonts w:ascii="Verdana" w:hAnsi="Verdana" w:cs="Arial"/>
                <w:sz w:val="20"/>
                <w:szCs w:val="20"/>
              </w:rPr>
              <w:t>.</w:t>
            </w:r>
          </w:p>
        </w:tc>
        <w:tc>
          <w:tcPr>
            <w:tcW w:w="4111" w:type="dxa"/>
          </w:tcPr>
          <w:p w14:paraId="7E96B740" w14:textId="74A43F6C" w:rsidR="003638A9" w:rsidRDefault="00EB3B18" w:rsidP="00EB3B18">
            <w:pPr>
              <w:pStyle w:val="ListParagraph"/>
              <w:numPr>
                <w:ilvl w:val="0"/>
                <w:numId w:val="15"/>
              </w:numPr>
              <w:spacing w:after="0" w:line="240" w:lineRule="auto"/>
              <w:rPr>
                <w:rFonts w:ascii="Verdana" w:hAnsi="Verdana" w:cs="Arial"/>
                <w:sz w:val="20"/>
                <w:szCs w:val="20"/>
              </w:rPr>
            </w:pPr>
            <w:r>
              <w:rPr>
                <w:rFonts w:ascii="Verdana" w:hAnsi="Verdana" w:cs="Arial"/>
                <w:sz w:val="20"/>
                <w:szCs w:val="20"/>
              </w:rPr>
              <w:t>Pre and po</w:t>
            </w:r>
            <w:r w:rsidR="00E65A35">
              <w:rPr>
                <w:rFonts w:ascii="Verdana" w:hAnsi="Verdana" w:cs="Arial"/>
                <w:sz w:val="20"/>
                <w:szCs w:val="20"/>
              </w:rPr>
              <w:t xml:space="preserve">st activity questionnaires </w:t>
            </w:r>
            <w:r>
              <w:rPr>
                <w:rFonts w:ascii="Verdana" w:hAnsi="Verdana" w:cs="Arial"/>
                <w:sz w:val="20"/>
                <w:szCs w:val="20"/>
              </w:rPr>
              <w:t>show progress in engagement and skills.</w:t>
            </w:r>
          </w:p>
          <w:p w14:paraId="7C33347B" w14:textId="42E08574" w:rsidR="00EB3B18" w:rsidRPr="00EB3B18" w:rsidRDefault="00EB3B18" w:rsidP="00EB3B18">
            <w:pPr>
              <w:pStyle w:val="ListParagraph"/>
              <w:numPr>
                <w:ilvl w:val="0"/>
                <w:numId w:val="15"/>
              </w:numPr>
              <w:spacing w:after="0" w:line="240" w:lineRule="auto"/>
              <w:rPr>
                <w:rFonts w:ascii="Verdana" w:hAnsi="Verdana" w:cs="Arial"/>
                <w:sz w:val="20"/>
                <w:szCs w:val="20"/>
              </w:rPr>
            </w:pPr>
            <w:r>
              <w:rPr>
                <w:rFonts w:ascii="Verdana" w:hAnsi="Verdana" w:cs="Arial"/>
                <w:sz w:val="20"/>
                <w:szCs w:val="20"/>
              </w:rPr>
              <w:t xml:space="preserve">Reporting </w:t>
            </w:r>
            <w:r w:rsidR="00E65A35">
              <w:rPr>
                <w:rFonts w:ascii="Verdana" w:hAnsi="Verdana" w:cs="Arial"/>
                <w:sz w:val="20"/>
                <w:szCs w:val="20"/>
              </w:rPr>
              <w:t xml:space="preserve">such as PASS and ClassDojo </w:t>
            </w:r>
            <w:r>
              <w:rPr>
                <w:rFonts w:ascii="Verdana" w:hAnsi="Verdana" w:cs="Arial"/>
                <w:sz w:val="20"/>
                <w:szCs w:val="20"/>
              </w:rPr>
              <w:t>show improvements in attitude and attendance.</w:t>
            </w:r>
          </w:p>
        </w:tc>
      </w:tr>
      <w:tr w:rsidR="003638A9" w:rsidRPr="00756FE3" w14:paraId="0EE1FC1B" w14:textId="77777777" w:rsidTr="00D11A8A">
        <w:tc>
          <w:tcPr>
            <w:tcW w:w="1838" w:type="dxa"/>
          </w:tcPr>
          <w:p w14:paraId="3C82EBDA" w14:textId="77777777" w:rsidR="003638A9" w:rsidRPr="00A852E3" w:rsidRDefault="0013667C" w:rsidP="001942F3">
            <w:pPr>
              <w:rPr>
                <w:rFonts w:ascii="Verdana" w:hAnsi="Verdana" w:cs="Arial"/>
                <w:sz w:val="20"/>
                <w:szCs w:val="20"/>
              </w:rPr>
            </w:pPr>
            <w:r>
              <w:rPr>
                <w:rFonts w:ascii="Verdana" w:hAnsi="Verdana" w:cs="Arial"/>
                <w:sz w:val="20"/>
                <w:szCs w:val="20"/>
              </w:rPr>
              <w:t>Whole School</w:t>
            </w:r>
          </w:p>
        </w:tc>
        <w:tc>
          <w:tcPr>
            <w:tcW w:w="2410" w:type="dxa"/>
          </w:tcPr>
          <w:p w14:paraId="059EDDD2" w14:textId="77777777" w:rsidR="003638A9" w:rsidRPr="00A852E3" w:rsidRDefault="0013667C" w:rsidP="001942F3">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Specifically</w:t>
            </w:r>
            <w:r w:rsidR="003638A9">
              <w:rPr>
                <w:rFonts w:ascii="Verdana" w:eastAsia="Times New Roman" w:hAnsi="Verdana" w:cs="Arial"/>
                <w:sz w:val="20"/>
                <w:szCs w:val="20"/>
                <w:lang w:eastAsia="en-GB"/>
              </w:rPr>
              <w:t xml:space="preserve"> Targeted Interventions</w:t>
            </w:r>
          </w:p>
        </w:tc>
        <w:tc>
          <w:tcPr>
            <w:tcW w:w="1417" w:type="dxa"/>
          </w:tcPr>
          <w:p w14:paraId="3AB069AD" w14:textId="4ABFEB7C" w:rsidR="003638A9" w:rsidRPr="00A852E3" w:rsidRDefault="004C0571" w:rsidP="00883A61">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w:t>
            </w:r>
            <w:r w:rsidR="00883A61">
              <w:rPr>
                <w:rFonts w:ascii="Verdana" w:eastAsia="Times New Roman" w:hAnsi="Verdana" w:cs="Arial"/>
                <w:sz w:val="20"/>
                <w:szCs w:val="20"/>
                <w:lang w:eastAsia="en-GB"/>
              </w:rPr>
              <w:t>4,555</w:t>
            </w:r>
            <w:r>
              <w:rPr>
                <w:rFonts w:ascii="Verdana" w:eastAsia="Times New Roman" w:hAnsi="Verdana" w:cs="Arial"/>
                <w:sz w:val="20"/>
                <w:szCs w:val="20"/>
                <w:lang w:eastAsia="en-GB"/>
              </w:rPr>
              <w:t>.</w:t>
            </w:r>
            <w:r w:rsidR="00883A61">
              <w:rPr>
                <w:rFonts w:ascii="Verdana" w:eastAsia="Times New Roman" w:hAnsi="Verdana" w:cs="Arial"/>
                <w:sz w:val="20"/>
                <w:szCs w:val="20"/>
                <w:lang w:eastAsia="en-GB"/>
              </w:rPr>
              <w:t>5</w:t>
            </w:r>
            <w:r>
              <w:rPr>
                <w:rFonts w:ascii="Verdana" w:eastAsia="Times New Roman" w:hAnsi="Verdana" w:cs="Arial"/>
                <w:sz w:val="20"/>
                <w:szCs w:val="20"/>
                <w:lang w:eastAsia="en-GB"/>
              </w:rPr>
              <w:t>0</w:t>
            </w:r>
          </w:p>
        </w:tc>
        <w:tc>
          <w:tcPr>
            <w:tcW w:w="2268" w:type="dxa"/>
          </w:tcPr>
          <w:p w14:paraId="1CD2E805" w14:textId="72F04CE2" w:rsidR="003638A9" w:rsidRPr="00A852E3" w:rsidRDefault="00EB3B18" w:rsidP="001942F3">
            <w:pPr>
              <w:rPr>
                <w:rFonts w:ascii="Verdana" w:hAnsi="Verdana" w:cs="Arial"/>
                <w:sz w:val="20"/>
                <w:szCs w:val="20"/>
              </w:rPr>
            </w:pPr>
            <w:r>
              <w:rPr>
                <w:rFonts w:ascii="Verdana" w:hAnsi="Verdana" w:cs="Arial"/>
                <w:sz w:val="20"/>
                <w:szCs w:val="20"/>
              </w:rPr>
              <w:t>One to One tutoring/</w:t>
            </w:r>
            <w:r w:rsidR="00EA3FC6">
              <w:rPr>
                <w:rFonts w:ascii="Verdana" w:hAnsi="Verdana" w:cs="Arial"/>
                <w:sz w:val="20"/>
                <w:szCs w:val="20"/>
              </w:rPr>
              <w:t>mentoring</w:t>
            </w:r>
          </w:p>
        </w:tc>
        <w:tc>
          <w:tcPr>
            <w:tcW w:w="4111" w:type="dxa"/>
          </w:tcPr>
          <w:p w14:paraId="005B32E1" w14:textId="47CFD70E" w:rsidR="00EB3B18" w:rsidRDefault="00EB3B18" w:rsidP="00EB3B18">
            <w:pPr>
              <w:pStyle w:val="ListParagraph"/>
              <w:numPr>
                <w:ilvl w:val="0"/>
                <w:numId w:val="16"/>
              </w:numPr>
              <w:spacing w:before="100" w:beforeAutospacing="1" w:after="0" w:line="240" w:lineRule="auto"/>
              <w:rPr>
                <w:rFonts w:ascii="Verdana" w:eastAsia="Times New Roman" w:hAnsi="Verdana" w:cs="Arial"/>
                <w:sz w:val="20"/>
                <w:szCs w:val="20"/>
                <w:lang w:eastAsia="en-GB"/>
              </w:rPr>
            </w:pPr>
            <w:r>
              <w:rPr>
                <w:rFonts w:ascii="Verdana" w:eastAsia="Times New Roman" w:hAnsi="Verdana" w:cs="Arial"/>
                <w:sz w:val="20"/>
                <w:szCs w:val="20"/>
                <w:lang w:eastAsia="en-GB"/>
              </w:rPr>
              <w:t>Pupil premium p</w:t>
            </w:r>
            <w:r w:rsidRPr="00E41BEE">
              <w:rPr>
                <w:rFonts w:ascii="Verdana" w:eastAsia="Times New Roman" w:hAnsi="Verdana" w:cs="Arial"/>
                <w:sz w:val="20"/>
                <w:szCs w:val="20"/>
                <w:lang w:eastAsia="en-GB"/>
              </w:rPr>
              <w:t xml:space="preserve">upils </w:t>
            </w:r>
            <w:r>
              <w:rPr>
                <w:rFonts w:ascii="Verdana" w:eastAsia="Times New Roman" w:hAnsi="Verdana" w:cs="Arial"/>
                <w:sz w:val="20"/>
                <w:szCs w:val="20"/>
                <w:lang w:eastAsia="en-GB"/>
              </w:rPr>
              <w:t xml:space="preserve">identified as in need of additional support </w:t>
            </w:r>
            <w:r w:rsidRPr="00E41BEE">
              <w:rPr>
                <w:rFonts w:ascii="Verdana" w:eastAsia="Times New Roman" w:hAnsi="Verdana" w:cs="Arial"/>
                <w:sz w:val="20"/>
                <w:szCs w:val="20"/>
                <w:lang w:eastAsia="en-GB"/>
              </w:rPr>
              <w:t xml:space="preserve">engage in </w:t>
            </w:r>
            <w:r>
              <w:rPr>
                <w:rFonts w:ascii="Verdana" w:eastAsia="Times New Roman" w:hAnsi="Verdana" w:cs="Arial"/>
                <w:sz w:val="20"/>
                <w:szCs w:val="20"/>
                <w:lang w:eastAsia="en-GB"/>
              </w:rPr>
              <w:t>one-to-one sessions</w:t>
            </w:r>
            <w:r w:rsidRPr="00E41BEE">
              <w:rPr>
                <w:rFonts w:ascii="Verdana" w:eastAsia="Times New Roman" w:hAnsi="Verdana" w:cs="Arial"/>
                <w:sz w:val="20"/>
                <w:szCs w:val="20"/>
                <w:lang w:eastAsia="en-GB"/>
              </w:rPr>
              <w:t xml:space="preserve"> and </w:t>
            </w:r>
            <w:r>
              <w:rPr>
                <w:rFonts w:ascii="Verdana" w:eastAsia="Times New Roman" w:hAnsi="Verdana" w:cs="Arial"/>
                <w:sz w:val="20"/>
                <w:szCs w:val="20"/>
                <w:lang w:eastAsia="en-GB"/>
              </w:rPr>
              <w:t xml:space="preserve">show </w:t>
            </w:r>
            <w:r w:rsidRPr="00E41BEE">
              <w:rPr>
                <w:rFonts w:ascii="Verdana" w:eastAsia="Times New Roman" w:hAnsi="Verdana" w:cs="Arial"/>
                <w:sz w:val="20"/>
                <w:szCs w:val="20"/>
                <w:lang w:eastAsia="en-GB"/>
              </w:rPr>
              <w:t>accelerated progress</w:t>
            </w:r>
            <w:r>
              <w:rPr>
                <w:rFonts w:ascii="Verdana" w:eastAsia="Times New Roman" w:hAnsi="Verdana" w:cs="Arial"/>
                <w:sz w:val="20"/>
                <w:szCs w:val="20"/>
                <w:lang w:eastAsia="en-GB"/>
              </w:rPr>
              <w:t xml:space="preserve"> and expected/</w:t>
            </w:r>
            <w:r w:rsidRPr="00E41BEE">
              <w:rPr>
                <w:rFonts w:ascii="Verdana" w:eastAsia="Times New Roman" w:hAnsi="Verdana" w:cs="Arial"/>
                <w:sz w:val="20"/>
                <w:szCs w:val="20"/>
                <w:lang w:eastAsia="en-GB"/>
              </w:rPr>
              <w:t>better than expected to that of their non PP peers</w:t>
            </w:r>
          </w:p>
          <w:p w14:paraId="621BB6F2" w14:textId="3D5BAD6A" w:rsidR="003638A9" w:rsidRPr="00EB3B18" w:rsidRDefault="00EB3B18" w:rsidP="00EB3B18">
            <w:pPr>
              <w:pStyle w:val="ListParagraph"/>
              <w:numPr>
                <w:ilvl w:val="0"/>
                <w:numId w:val="16"/>
              </w:numPr>
              <w:spacing w:before="100" w:beforeAutospacing="1" w:after="0" w:line="240" w:lineRule="auto"/>
              <w:rPr>
                <w:rFonts w:ascii="Verdana" w:eastAsia="Times New Roman" w:hAnsi="Verdana" w:cs="Arial"/>
                <w:sz w:val="20"/>
                <w:szCs w:val="20"/>
                <w:lang w:eastAsia="en-GB"/>
              </w:rPr>
            </w:pPr>
            <w:r w:rsidRPr="00E41BEE">
              <w:rPr>
                <w:rFonts w:ascii="Verdana" w:eastAsia="Times New Roman" w:hAnsi="Verdana" w:cs="Arial"/>
                <w:sz w:val="20"/>
                <w:szCs w:val="20"/>
                <w:lang w:eastAsia="en-GB"/>
              </w:rPr>
              <w:t>Support strategies implemented to improve attendance and behaviour across all sites and support pupils to engage with their learning.</w:t>
            </w:r>
          </w:p>
        </w:tc>
        <w:tc>
          <w:tcPr>
            <w:tcW w:w="4111" w:type="dxa"/>
          </w:tcPr>
          <w:p w14:paraId="3F75675E" w14:textId="77777777" w:rsidR="00EB3B18" w:rsidRDefault="00EB3B18" w:rsidP="00EB3B18">
            <w:pPr>
              <w:pStyle w:val="ListParagraph"/>
              <w:numPr>
                <w:ilvl w:val="0"/>
                <w:numId w:val="16"/>
              </w:numPr>
              <w:spacing w:after="0" w:line="240" w:lineRule="auto"/>
              <w:rPr>
                <w:rFonts w:ascii="Verdana" w:hAnsi="Verdana" w:cs="Arial"/>
                <w:sz w:val="20"/>
                <w:szCs w:val="20"/>
              </w:rPr>
            </w:pPr>
            <w:r w:rsidRPr="00E41BEE">
              <w:rPr>
                <w:rFonts w:ascii="Verdana" w:hAnsi="Verdana" w:cs="Arial"/>
                <w:sz w:val="20"/>
                <w:szCs w:val="20"/>
              </w:rPr>
              <w:t xml:space="preserve">Termly SIMS reporting to show progress / attainment as good as or better than their non PP peers. </w:t>
            </w:r>
          </w:p>
          <w:p w14:paraId="5C46456B" w14:textId="77777777" w:rsidR="003638A9" w:rsidRPr="00A852E3" w:rsidRDefault="003638A9" w:rsidP="001942F3">
            <w:pPr>
              <w:rPr>
                <w:rFonts w:ascii="Verdana" w:hAnsi="Verdana" w:cs="Arial"/>
                <w:sz w:val="20"/>
                <w:szCs w:val="20"/>
              </w:rPr>
            </w:pPr>
          </w:p>
        </w:tc>
      </w:tr>
      <w:tr w:rsidR="001942F3" w:rsidRPr="00756FE3" w14:paraId="4E43DD56" w14:textId="77777777" w:rsidTr="00D11A8A">
        <w:tc>
          <w:tcPr>
            <w:tcW w:w="1838" w:type="dxa"/>
          </w:tcPr>
          <w:p w14:paraId="0E91504F" w14:textId="77777777" w:rsidR="00397E21" w:rsidRPr="00A852E3" w:rsidRDefault="00397E21" w:rsidP="001942F3">
            <w:pPr>
              <w:rPr>
                <w:rFonts w:ascii="Verdana" w:hAnsi="Verdana" w:cs="Arial"/>
                <w:sz w:val="20"/>
                <w:szCs w:val="20"/>
              </w:rPr>
            </w:pPr>
            <w:r w:rsidRPr="00A852E3">
              <w:rPr>
                <w:rFonts w:ascii="Verdana" w:hAnsi="Verdana" w:cs="Arial"/>
                <w:sz w:val="20"/>
                <w:szCs w:val="20"/>
              </w:rPr>
              <w:t>Lancing</w:t>
            </w:r>
          </w:p>
        </w:tc>
        <w:tc>
          <w:tcPr>
            <w:tcW w:w="2410" w:type="dxa"/>
          </w:tcPr>
          <w:p w14:paraId="77C29886" w14:textId="77777777" w:rsidR="00397E21" w:rsidRPr="00A852E3" w:rsidRDefault="00720FF6" w:rsidP="001942F3">
            <w:pPr>
              <w:spacing w:before="100" w:beforeAutospacing="1"/>
              <w:rPr>
                <w:rFonts w:ascii="Verdana" w:eastAsia="Times New Roman" w:hAnsi="Verdana" w:cs="Arial"/>
                <w:sz w:val="20"/>
                <w:szCs w:val="20"/>
                <w:lang w:eastAsia="en-GB"/>
              </w:rPr>
            </w:pPr>
            <w:r w:rsidRPr="00A852E3">
              <w:rPr>
                <w:rFonts w:ascii="Verdana" w:eastAsia="Times New Roman" w:hAnsi="Verdana" w:cs="Arial"/>
                <w:sz w:val="20"/>
                <w:szCs w:val="20"/>
                <w:lang w:eastAsia="en-GB"/>
              </w:rPr>
              <w:t>Dramat</w:t>
            </w:r>
            <w:r w:rsidR="00397E21" w:rsidRPr="00A852E3">
              <w:rPr>
                <w:rFonts w:ascii="Verdana" w:eastAsia="Times New Roman" w:hAnsi="Verdana" w:cs="Arial"/>
                <w:sz w:val="20"/>
                <w:szCs w:val="20"/>
                <w:lang w:eastAsia="en-GB"/>
              </w:rPr>
              <w:t>herapy Sessions</w:t>
            </w:r>
          </w:p>
        </w:tc>
        <w:tc>
          <w:tcPr>
            <w:tcW w:w="1417" w:type="dxa"/>
          </w:tcPr>
          <w:p w14:paraId="7F6244DC" w14:textId="05E7AB75" w:rsidR="00397E21" w:rsidRPr="00A852E3" w:rsidRDefault="00883A61" w:rsidP="00861FB7">
            <w:pPr>
              <w:spacing w:before="100" w:beforeAutospacing="1"/>
              <w:rPr>
                <w:rFonts w:ascii="Verdana" w:eastAsia="Times New Roman" w:hAnsi="Verdana" w:cs="Arial"/>
                <w:sz w:val="20"/>
                <w:szCs w:val="20"/>
                <w:lang w:eastAsia="en-GB"/>
              </w:rPr>
            </w:pPr>
            <w:r>
              <w:rPr>
                <w:rFonts w:ascii="Verdana" w:eastAsia="Times New Roman" w:hAnsi="Verdana" w:cs="Arial"/>
                <w:sz w:val="20"/>
                <w:szCs w:val="20"/>
                <w:lang w:eastAsia="en-GB"/>
              </w:rPr>
              <w:t>£3,</w:t>
            </w:r>
            <w:r w:rsidR="00861FB7">
              <w:rPr>
                <w:rFonts w:ascii="Verdana" w:eastAsia="Times New Roman" w:hAnsi="Verdana" w:cs="Arial"/>
                <w:sz w:val="20"/>
                <w:szCs w:val="20"/>
                <w:lang w:eastAsia="en-GB"/>
              </w:rPr>
              <w:t>26</w:t>
            </w:r>
            <w:r>
              <w:rPr>
                <w:rFonts w:ascii="Verdana" w:eastAsia="Times New Roman" w:hAnsi="Verdana" w:cs="Arial"/>
                <w:sz w:val="20"/>
                <w:szCs w:val="20"/>
                <w:lang w:eastAsia="en-GB"/>
              </w:rPr>
              <w:t>3.00</w:t>
            </w:r>
          </w:p>
        </w:tc>
        <w:tc>
          <w:tcPr>
            <w:tcW w:w="2268" w:type="dxa"/>
          </w:tcPr>
          <w:p w14:paraId="77F8B99C" w14:textId="77777777" w:rsidR="00397E21" w:rsidRPr="00A852E3" w:rsidRDefault="00FA4A90" w:rsidP="001942F3">
            <w:pPr>
              <w:rPr>
                <w:rFonts w:ascii="Verdana" w:hAnsi="Verdana" w:cs="Arial"/>
                <w:sz w:val="20"/>
                <w:szCs w:val="20"/>
              </w:rPr>
            </w:pPr>
            <w:r w:rsidRPr="00A852E3">
              <w:rPr>
                <w:rFonts w:ascii="Verdana" w:hAnsi="Verdana" w:cs="Arial"/>
                <w:sz w:val="20"/>
                <w:szCs w:val="20"/>
              </w:rPr>
              <w:t>KS3 and 4 pupils take part in a 10 week Dramatherapy course</w:t>
            </w:r>
          </w:p>
        </w:tc>
        <w:tc>
          <w:tcPr>
            <w:tcW w:w="4111" w:type="dxa"/>
          </w:tcPr>
          <w:p w14:paraId="1BF58218" w14:textId="77777777" w:rsidR="00397E21" w:rsidRPr="00E41BEE" w:rsidRDefault="00FA4A90" w:rsidP="00E41BEE">
            <w:pPr>
              <w:pStyle w:val="ListParagraph"/>
              <w:numPr>
                <w:ilvl w:val="0"/>
                <w:numId w:val="10"/>
              </w:numPr>
              <w:spacing w:after="0" w:line="240" w:lineRule="auto"/>
              <w:ind w:left="183" w:hanging="183"/>
              <w:rPr>
                <w:rFonts w:ascii="Verdana" w:hAnsi="Verdana" w:cs="Arial"/>
                <w:sz w:val="20"/>
                <w:szCs w:val="20"/>
              </w:rPr>
            </w:pPr>
            <w:r w:rsidRPr="00E41BEE">
              <w:rPr>
                <w:rFonts w:ascii="Verdana" w:hAnsi="Verdana" w:cs="Arial"/>
                <w:sz w:val="20"/>
                <w:szCs w:val="20"/>
              </w:rPr>
              <w:t>Pupils have the opportunity to explore personal issues and develop better self-esteem, self-awareness and coping strategies for stressful situations.</w:t>
            </w:r>
          </w:p>
        </w:tc>
        <w:tc>
          <w:tcPr>
            <w:tcW w:w="4111" w:type="dxa"/>
          </w:tcPr>
          <w:p w14:paraId="348CA644" w14:textId="2B7986D4" w:rsidR="00397E21" w:rsidRPr="00E41BEE" w:rsidRDefault="00FA4A90" w:rsidP="00E41BEE">
            <w:pPr>
              <w:pStyle w:val="ListParagraph"/>
              <w:numPr>
                <w:ilvl w:val="0"/>
                <w:numId w:val="10"/>
              </w:numPr>
              <w:spacing w:after="0" w:line="240" w:lineRule="auto"/>
              <w:ind w:left="184" w:hanging="184"/>
              <w:rPr>
                <w:rFonts w:ascii="Verdana" w:hAnsi="Verdana" w:cs="Arial"/>
                <w:sz w:val="20"/>
                <w:szCs w:val="20"/>
              </w:rPr>
            </w:pPr>
            <w:r w:rsidRPr="00E41BEE">
              <w:rPr>
                <w:rFonts w:ascii="Verdana" w:hAnsi="Verdana" w:cs="Arial"/>
                <w:sz w:val="20"/>
                <w:szCs w:val="20"/>
              </w:rPr>
              <w:t xml:space="preserve">The </w:t>
            </w:r>
            <w:r w:rsidR="00560518" w:rsidRPr="00E41BEE">
              <w:rPr>
                <w:rFonts w:ascii="Verdana" w:hAnsi="Verdana" w:cs="Arial"/>
                <w:sz w:val="20"/>
                <w:szCs w:val="20"/>
              </w:rPr>
              <w:t>Behaviour Matrix</w:t>
            </w:r>
            <w:r w:rsidRPr="00E41BEE">
              <w:rPr>
                <w:rFonts w:ascii="Verdana" w:hAnsi="Verdana" w:cs="Arial"/>
                <w:sz w:val="20"/>
                <w:szCs w:val="20"/>
              </w:rPr>
              <w:t xml:space="preserve"> and strengths and difficulties questionnaires show improved </w:t>
            </w:r>
            <w:r w:rsidR="00B74E3A" w:rsidRPr="00E41BEE">
              <w:rPr>
                <w:rFonts w:ascii="Verdana" w:hAnsi="Verdana" w:cs="Arial"/>
                <w:sz w:val="20"/>
                <w:szCs w:val="20"/>
              </w:rPr>
              <w:t xml:space="preserve">self-confidence, self-awareness, social interaction, behaviour and engagement in learning. </w:t>
            </w:r>
            <w:r w:rsidR="000576C9" w:rsidRPr="00E41BEE">
              <w:rPr>
                <w:rFonts w:ascii="Verdana" w:hAnsi="Verdana" w:cs="Arial"/>
                <w:sz w:val="20"/>
                <w:szCs w:val="20"/>
              </w:rPr>
              <w:t>These are completed week 1 and week 10 with a mid-term review.</w:t>
            </w:r>
            <w:r w:rsidR="002C442B" w:rsidRPr="00E41BEE">
              <w:rPr>
                <w:rFonts w:ascii="Verdana" w:hAnsi="Verdana" w:cs="Arial"/>
                <w:sz w:val="20"/>
                <w:szCs w:val="20"/>
              </w:rPr>
              <w:t xml:space="preserve"> </w:t>
            </w:r>
          </w:p>
          <w:p w14:paraId="12D3467D" w14:textId="77777777" w:rsidR="00E11E58" w:rsidRPr="00A852E3" w:rsidRDefault="00E11E58" w:rsidP="001942F3">
            <w:pPr>
              <w:rPr>
                <w:rFonts w:ascii="Verdana" w:hAnsi="Verdana" w:cs="Arial"/>
                <w:sz w:val="20"/>
                <w:szCs w:val="20"/>
              </w:rPr>
            </w:pPr>
          </w:p>
        </w:tc>
      </w:tr>
    </w:tbl>
    <w:p w14:paraId="759C88E9"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8C57ED2"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4D474A0"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E353D77"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B1666F2"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DA962FE"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178D4A3" w14:textId="77777777" w:rsidR="00FB2898" w:rsidRDefault="00FB2898" w:rsidP="00FB2898">
      <w:pP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140053C" w14:textId="764789A7" w:rsidR="001942F3" w:rsidRDefault="00FB2898" w:rsidP="00FB2898">
      <w:pPr>
        <w:jc w:val="center"/>
      </w:pPr>
      <w:r w:rsidRPr="00EA3FC6">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Summary of</w:t>
      </w:r>
      <w: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w:t>
      </w:r>
      <w:r w:rsidRPr="00EA3FC6">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vidence and Impact</w:t>
      </w:r>
    </w:p>
    <w:p w14:paraId="694993E8" w14:textId="77777777" w:rsidR="00FB2898" w:rsidRDefault="005D4E77" w:rsidP="00FB2898">
      <w:pPr>
        <w:jc w:val="both"/>
      </w:pPr>
      <w:r w:rsidRPr="00FB2898">
        <w:t xml:space="preserve">The large majority of our pupils are Pupil Premium boys. </w:t>
      </w:r>
    </w:p>
    <w:p w14:paraId="059AF32C" w14:textId="0638FD9C" w:rsidR="00FB2898" w:rsidRDefault="005D4E77" w:rsidP="00FB2898">
      <w:pPr>
        <w:jc w:val="both"/>
      </w:pPr>
      <w:r w:rsidRPr="00FB2898">
        <w:t xml:space="preserve">We continue to work very hard on improving attendance and although Pupil Premium attendance is lower for both genders as across the year there has been continued effort in supporting pupils and their families in achieving good attendance as well as a broad and balanced curriculum offer to encourage pupils to attend regularly. Improving attendance continues to be a focus of the whole school Quality Improvement Plan and all staff have appraisal targets linked to improving attendance. It </w:t>
      </w:r>
      <w:r w:rsidR="00FB2898">
        <w:t>is</w:t>
      </w:r>
      <w:r w:rsidRPr="00FB2898">
        <w:t xml:space="preserve"> a focus for one of the new Deputy Heads from September 2017. We set ourselves challenging targets for attendance and it is pleasing to see that pupil premium pupils, especially boys who make up a large percentage of our cohort are achieving over 60% attendance early in the year. The aim is to balance this improving attendance across the year and over both genders. </w:t>
      </w:r>
    </w:p>
    <w:p w14:paraId="37341B64" w14:textId="77777777" w:rsidR="00FB2898" w:rsidRDefault="005D4E77" w:rsidP="00FB2898">
      <w:pPr>
        <w:jc w:val="both"/>
      </w:pPr>
      <w:r w:rsidRPr="00FB2898">
        <w:t xml:space="preserve">It is pleasing to see that as the year goes on there are fewer FTEs as the pupils respond to the teaching and learning from APC. The start and the end of the year have more FTEs so for 17/18 these times of year should have a strong focus on behaviour management. For the majority of the year male Pupil Premium pupils account for a large majority of the fixed term exclusions with more Pupil Premium pupils having a fixed term exclusions than their non-Pupil Premium counterparts across both genders. It should be borne in mind that we have many more Pupil Premium pupils than non PP. It is encouraging to see that the longer pupils are with us the fewer FTEs we see with the boys between the autumn and spring terms. Pupil Premium boys (especially) require more intensive behaviour support in the first term to reduce FTEs. This information is shared with Heads of Centre who work closely with pupils, staff and outside agencies to support positive behaviour management in centres and keep FTEs as low as possible. Initiatives such as the behaviour management working party and staff briefings, where individual pupils and strategies to support their behaviour are discussed are helping to reduce the number of fixed term exclusions Although over the majority of the year there has been a higher number of fixed term exclusion sessions for Pupil Premium pupils, both male and female, the behaviour management working party continue to develop strategies to share across centres in order to support consistent and positive behaviour management. </w:t>
      </w:r>
    </w:p>
    <w:p w14:paraId="0850F0E1" w14:textId="3600D0A1" w:rsidR="00FB2898" w:rsidRDefault="005D4E77" w:rsidP="00FB2898">
      <w:pPr>
        <w:jc w:val="both"/>
      </w:pPr>
      <w:r w:rsidRPr="00FB2898">
        <w:t xml:space="preserve">In English </w:t>
      </w:r>
      <w:r w:rsidR="00FB2898">
        <w:t>i</w:t>
      </w:r>
      <w:r w:rsidRPr="00FB2898">
        <w:t xml:space="preserve">t is very pleasing to see the vast majority of Pupil Premium pupils making expected or better than expected progress in line with or better than their non-pupil premium peers. There is a small number of Pupil Premium pupils making below expected progress at KS3 and KS4. Interventions such as the Totem and Talisman reading schemes and one-to-one literacy sessions continue to be used as support. The majority of pupil premium girls and boys are working above or at a similar level to their non-pupil premium peers. Targeted intervention such as one-to-one and daily literacy sessions are in place for pupil premium pupils working below expected progress. </w:t>
      </w:r>
    </w:p>
    <w:p w14:paraId="0F97E6AA" w14:textId="5296374F" w:rsidR="002F1B52" w:rsidRPr="00FB2898" w:rsidRDefault="005D4E77" w:rsidP="00FB2898">
      <w:pPr>
        <w:jc w:val="both"/>
      </w:pPr>
      <w:r w:rsidRPr="00FB2898">
        <w:t xml:space="preserve">In </w:t>
      </w:r>
      <w:r w:rsidR="00FB2898" w:rsidRPr="00FB2898">
        <w:t>maths interventions</w:t>
      </w:r>
      <w:r w:rsidRPr="00FB2898">
        <w:t xml:space="preserve"> such as Numeracy Ninjas and daily numeracy sessions are proving effective in supporting progress across the board. Targeted interventions from SAM Learning have been introduced and are being developed further from September 17.</w:t>
      </w:r>
      <w:r w:rsidR="002F1B52" w:rsidRPr="00FB2898">
        <w:t xml:space="preserve"> It is pleasing to see that the large majority of pupils are making expected and better-than-expected progress. Targeted interventions as mentioned above are in place to support those making below expected progress. Robust assessment is used across APC and will be developed further during the academic year 17/18.</w:t>
      </w:r>
    </w:p>
    <w:p w14:paraId="4E2E710E" w14:textId="09A4BA9E" w:rsidR="005D4E77" w:rsidRDefault="005D4E77" w:rsidP="005D4E77">
      <w:pPr>
        <w:rPr>
          <w:b/>
        </w:rPr>
      </w:pPr>
    </w:p>
    <w:p w14:paraId="34F94E4A" w14:textId="45544D83" w:rsidR="005D4E77" w:rsidRDefault="005D4E77" w:rsidP="005D4E77">
      <w:pPr>
        <w:rPr>
          <w:b/>
        </w:rPr>
      </w:pPr>
    </w:p>
    <w:p w14:paraId="188DDF23" w14:textId="77777777" w:rsidR="0013667C" w:rsidRDefault="0013667C" w:rsidP="0013667C">
      <w:pPr>
        <w:rPr>
          <w:b/>
          <w:u w:val="single"/>
        </w:rPr>
        <w:sectPr w:rsidR="0013667C" w:rsidSect="00C57076">
          <w:pgSz w:w="16838" w:h="11906" w:orient="landscape"/>
          <w:pgMar w:top="426" w:right="1440" w:bottom="426" w:left="1440" w:header="708" w:footer="708" w:gutter="0"/>
          <w:cols w:space="708"/>
          <w:docGrid w:linePitch="360"/>
        </w:sectPr>
      </w:pPr>
    </w:p>
    <w:p w14:paraId="15B613B0" w14:textId="50B8E4BF" w:rsidR="0013667C" w:rsidRPr="00EA3FC6" w:rsidRDefault="00FB2898" w:rsidP="00FB2898">
      <w:pPr>
        <w:jc w:val="cente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13667C" w:rsidRPr="00EA3FC6">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vidence and Impact</w:t>
      </w:r>
      <w:r>
        <w:rPr>
          <w:rFonts w:ascii="Verdana" w:hAnsi="Verdana"/>
          <w:b/>
          <w:color w:val="4F81BD" w:themeColor="accent1"/>
          <w:sz w:val="32"/>
          <w:szCs w:val="3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Graphs</w:t>
      </w:r>
    </w:p>
    <w:p w14:paraId="051E15D7" w14:textId="45AA90CF" w:rsidR="0013667C" w:rsidRDefault="00C11979" w:rsidP="0013667C">
      <w:pPr>
        <w:jc w:val="center"/>
        <w:rPr>
          <w:b/>
        </w:rPr>
      </w:pPr>
      <w:r>
        <w:rPr>
          <w:noProof/>
          <w:lang w:eastAsia="en-GB"/>
        </w:rPr>
        <w:drawing>
          <wp:inline distT="0" distB="0" distL="0" distR="0" wp14:anchorId="50DEE9B9" wp14:editId="59511996">
            <wp:extent cx="7020560" cy="4565015"/>
            <wp:effectExtent l="0" t="0" r="8890" b="698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A77945" w14:textId="77777777" w:rsidR="00580701" w:rsidRDefault="00580701" w:rsidP="0013667C">
      <w:pPr>
        <w:rPr>
          <w:b/>
        </w:rPr>
      </w:pPr>
    </w:p>
    <w:p w14:paraId="6FDE99F5" w14:textId="64426153" w:rsidR="0013667C" w:rsidRDefault="00C11979" w:rsidP="0013667C">
      <w:pPr>
        <w:rPr>
          <w:b/>
        </w:rPr>
      </w:pPr>
      <w:r>
        <w:rPr>
          <w:noProof/>
          <w:lang w:eastAsia="en-GB"/>
        </w:rPr>
        <w:drawing>
          <wp:inline distT="0" distB="0" distL="0" distR="0" wp14:anchorId="033403A4" wp14:editId="023C4F9A">
            <wp:extent cx="6972300" cy="3524250"/>
            <wp:effectExtent l="0" t="0" r="0" b="0"/>
            <wp:docPr id="12" name="Chart 12" title="Autumn 1 to Summer 1 Attendance PP v Non PP"/>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43531B" w14:textId="502A58AA" w:rsidR="0013667C" w:rsidRDefault="00C11979" w:rsidP="0013667C">
      <w:pPr>
        <w:rPr>
          <w:noProof/>
          <w:lang w:eastAsia="en-GB"/>
        </w:rPr>
      </w:pPr>
      <w:r>
        <w:rPr>
          <w:noProof/>
          <w:lang w:eastAsia="en-GB"/>
        </w:rPr>
        <w:drawing>
          <wp:inline distT="0" distB="0" distL="0" distR="0" wp14:anchorId="3E5CCC40" wp14:editId="18E2877D">
            <wp:extent cx="6645910" cy="4147820"/>
            <wp:effectExtent l="0" t="0" r="254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115684" w14:textId="7E14FAD7" w:rsidR="00BC1622" w:rsidRDefault="00BC1622" w:rsidP="0013667C">
      <w:pPr>
        <w:rPr>
          <w:b/>
        </w:rPr>
      </w:pPr>
      <w:r>
        <w:rPr>
          <w:noProof/>
          <w:lang w:eastAsia="en-GB"/>
        </w:rPr>
        <w:drawing>
          <wp:inline distT="0" distB="0" distL="0" distR="0" wp14:anchorId="05E803B8" wp14:editId="19F4226A">
            <wp:extent cx="6772275" cy="36290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9813261" w14:textId="2C7694F2" w:rsidR="00580701" w:rsidRDefault="00580701" w:rsidP="0013667C">
      <w:pPr>
        <w:rPr>
          <w:b/>
        </w:rPr>
      </w:pPr>
    </w:p>
    <w:p w14:paraId="5C3CDC5B" w14:textId="77777777" w:rsidR="00580701" w:rsidRDefault="00580701" w:rsidP="0013667C">
      <w:pPr>
        <w:rPr>
          <w:b/>
        </w:rPr>
      </w:pPr>
    </w:p>
    <w:p w14:paraId="73134F53" w14:textId="575F3ABA" w:rsidR="0013667C" w:rsidRDefault="00BC1622" w:rsidP="0013667C">
      <w:pPr>
        <w:rPr>
          <w:b/>
        </w:rPr>
      </w:pPr>
      <w:r>
        <w:rPr>
          <w:noProof/>
          <w:lang w:eastAsia="en-GB"/>
        </w:rPr>
        <w:drawing>
          <wp:inline distT="0" distB="0" distL="0" distR="0" wp14:anchorId="7B5CDC6A" wp14:editId="57FD052D">
            <wp:extent cx="6645910" cy="4021455"/>
            <wp:effectExtent l="0" t="0" r="2540" b="1714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BFA493" w14:textId="20195FD0" w:rsidR="00AB1FDD" w:rsidRDefault="00AB1FDD" w:rsidP="0013667C">
      <w:pPr>
        <w:rPr>
          <w:b/>
        </w:rPr>
      </w:pPr>
    </w:p>
    <w:p w14:paraId="087D8230" w14:textId="77777777" w:rsidR="00AB1FDD" w:rsidRDefault="00AB1FDD" w:rsidP="0013667C">
      <w:pPr>
        <w:rPr>
          <w:b/>
        </w:rPr>
      </w:pPr>
    </w:p>
    <w:p w14:paraId="43C24AD8" w14:textId="379CCE25" w:rsidR="0013667C" w:rsidRDefault="00BC1622" w:rsidP="0013667C">
      <w:pPr>
        <w:jc w:val="center"/>
        <w:rPr>
          <w:b/>
        </w:rPr>
      </w:pPr>
      <w:r>
        <w:rPr>
          <w:noProof/>
          <w:lang w:eastAsia="en-GB"/>
        </w:rPr>
        <w:drawing>
          <wp:inline distT="0" distB="0" distL="0" distR="0" wp14:anchorId="159D24BB" wp14:editId="6C714572">
            <wp:extent cx="6715125" cy="40862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B1CCE9" w14:textId="784E6245" w:rsidR="0013667C" w:rsidRDefault="0013667C" w:rsidP="0013667C">
      <w:pPr>
        <w:rPr>
          <w:b/>
        </w:rPr>
      </w:pPr>
    </w:p>
    <w:p w14:paraId="721CF337" w14:textId="5BAB7273" w:rsidR="00AB1FDD" w:rsidRDefault="00AB1FDD" w:rsidP="0013667C">
      <w:pPr>
        <w:rPr>
          <w:b/>
        </w:rPr>
      </w:pPr>
    </w:p>
    <w:p w14:paraId="5AC9FD9C" w14:textId="70D8850E" w:rsidR="0013667C" w:rsidRPr="00EE4967" w:rsidRDefault="0013667C" w:rsidP="0013667C">
      <w:pPr>
        <w:spacing w:after="0" w:line="240" w:lineRule="auto"/>
        <w:rPr>
          <w:rFonts w:ascii="Calibri" w:eastAsia="Times New Roman" w:hAnsi="Calibri" w:cs="Times New Roman"/>
          <w:b/>
          <w:bCs/>
          <w:color w:val="000000"/>
          <w:sz w:val="24"/>
          <w:szCs w:val="24"/>
          <w:lang w:eastAsia="en-GB"/>
        </w:rPr>
      </w:pPr>
      <w:r w:rsidRPr="00EE4967">
        <w:rPr>
          <w:rFonts w:ascii="Calibri" w:eastAsia="Times New Roman" w:hAnsi="Calibri" w:cs="Times New Roman"/>
          <w:b/>
          <w:bCs/>
          <w:color w:val="000000"/>
          <w:sz w:val="24"/>
          <w:szCs w:val="24"/>
          <w:lang w:eastAsia="en-GB"/>
        </w:rPr>
        <w:t xml:space="preserve">% of Pupils making expected (Exp) and better than expected (Exp+) progress </w:t>
      </w:r>
      <w:r>
        <w:rPr>
          <w:rFonts w:ascii="Calibri" w:eastAsia="Times New Roman" w:hAnsi="Calibri" w:cs="Times New Roman"/>
          <w:b/>
          <w:bCs/>
          <w:color w:val="000000"/>
          <w:sz w:val="24"/>
          <w:szCs w:val="24"/>
          <w:lang w:eastAsia="en-GB"/>
        </w:rPr>
        <w:t>from Summer 2 2016 -</w:t>
      </w:r>
      <w:r w:rsidRPr="00EE4967">
        <w:rPr>
          <w:rFonts w:ascii="Calibri" w:eastAsia="Times New Roman" w:hAnsi="Calibri" w:cs="Times New Roman"/>
          <w:b/>
          <w:bCs/>
          <w:color w:val="000000"/>
          <w:sz w:val="24"/>
          <w:szCs w:val="24"/>
          <w:lang w:eastAsia="en-GB"/>
        </w:rPr>
        <w:t xml:space="preserve">Summer </w:t>
      </w:r>
      <w:r w:rsidR="002E0FC8">
        <w:rPr>
          <w:rFonts w:ascii="Calibri" w:eastAsia="Times New Roman" w:hAnsi="Calibri" w:cs="Times New Roman"/>
          <w:b/>
          <w:bCs/>
          <w:color w:val="000000"/>
          <w:sz w:val="24"/>
          <w:szCs w:val="24"/>
          <w:lang w:eastAsia="en-GB"/>
        </w:rPr>
        <w:t>2</w:t>
      </w:r>
      <w:r w:rsidRPr="00EE4967">
        <w:rPr>
          <w:rFonts w:ascii="Calibri" w:eastAsia="Times New Roman" w:hAnsi="Calibri" w:cs="Times New Roman"/>
          <w:b/>
          <w:bCs/>
          <w:color w:val="000000"/>
          <w:sz w:val="24"/>
          <w:szCs w:val="24"/>
          <w:lang w:eastAsia="en-GB"/>
        </w:rPr>
        <w:t xml:space="preserve"> 2017</w:t>
      </w:r>
    </w:p>
    <w:tbl>
      <w:tblPr>
        <w:tblW w:w="18520" w:type="dxa"/>
        <w:tblLook w:val="04A0" w:firstRow="1" w:lastRow="0" w:firstColumn="1" w:lastColumn="0" w:noHBand="0" w:noVBand="1"/>
      </w:tblPr>
      <w:tblGrid>
        <w:gridCol w:w="18520"/>
      </w:tblGrid>
      <w:tr w:rsidR="0013667C" w:rsidRPr="00EE4967" w14:paraId="03490A23" w14:textId="77777777" w:rsidTr="002E0FC8">
        <w:trPr>
          <w:trHeight w:val="300"/>
        </w:trPr>
        <w:tc>
          <w:tcPr>
            <w:tcW w:w="18520" w:type="dxa"/>
            <w:tcBorders>
              <w:top w:val="nil"/>
              <w:left w:val="nil"/>
              <w:bottom w:val="nil"/>
              <w:right w:val="nil"/>
            </w:tcBorders>
            <w:shd w:val="clear" w:color="auto" w:fill="auto"/>
            <w:noWrap/>
            <w:vAlign w:val="bottom"/>
          </w:tcPr>
          <w:p w14:paraId="12132397" w14:textId="251DACBA" w:rsidR="0013667C" w:rsidRPr="00EE4967" w:rsidRDefault="0013667C" w:rsidP="0013667C">
            <w:pPr>
              <w:spacing w:after="0" w:line="240" w:lineRule="auto"/>
              <w:rPr>
                <w:rFonts w:ascii="Calibri" w:eastAsia="Times New Roman" w:hAnsi="Calibri" w:cs="Times New Roman"/>
                <w:color w:val="000000"/>
                <w:lang w:eastAsia="en-GB"/>
              </w:rPr>
            </w:pPr>
          </w:p>
        </w:tc>
      </w:tr>
      <w:tr w:rsidR="0013667C" w:rsidRPr="00EE4967" w14:paraId="1090955E" w14:textId="77777777" w:rsidTr="002E0FC8">
        <w:trPr>
          <w:trHeight w:val="300"/>
        </w:trPr>
        <w:tc>
          <w:tcPr>
            <w:tcW w:w="18520" w:type="dxa"/>
            <w:tcBorders>
              <w:top w:val="nil"/>
              <w:left w:val="nil"/>
              <w:bottom w:val="nil"/>
              <w:right w:val="nil"/>
            </w:tcBorders>
            <w:shd w:val="clear" w:color="auto" w:fill="auto"/>
            <w:noWrap/>
            <w:vAlign w:val="bottom"/>
          </w:tcPr>
          <w:p w14:paraId="24168F9F" w14:textId="6368BEB1" w:rsidR="0013667C" w:rsidRPr="00EE4967" w:rsidRDefault="0013667C" w:rsidP="0013667C">
            <w:pPr>
              <w:spacing w:after="0" w:line="240" w:lineRule="auto"/>
              <w:rPr>
                <w:rFonts w:ascii="Calibri" w:eastAsia="Times New Roman" w:hAnsi="Calibri" w:cs="Times New Roman"/>
                <w:color w:val="000000"/>
                <w:lang w:eastAsia="en-GB"/>
              </w:rPr>
            </w:pPr>
          </w:p>
        </w:tc>
      </w:tr>
    </w:tbl>
    <w:p w14:paraId="0D20ACA1" w14:textId="333CCD22" w:rsidR="0013667C" w:rsidRDefault="002E0FC8" w:rsidP="0013667C">
      <w:pPr>
        <w:jc w:val="center"/>
        <w:rPr>
          <w:b/>
        </w:rPr>
      </w:pPr>
      <w:r>
        <w:rPr>
          <w:noProof/>
          <w:lang w:eastAsia="en-GB"/>
        </w:rPr>
        <w:drawing>
          <wp:inline distT="0" distB="0" distL="0" distR="0" wp14:anchorId="01D1E7F1" wp14:editId="34350349">
            <wp:extent cx="6645910" cy="4672965"/>
            <wp:effectExtent l="0" t="0" r="2540" b="133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eastAsia="en-GB"/>
        </w:rPr>
        <w:drawing>
          <wp:inline distT="0" distB="0" distL="0" distR="0" wp14:anchorId="45267984" wp14:editId="26EC836F">
            <wp:extent cx="6553200" cy="43624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EB7C65" w14:textId="0D68A5FC" w:rsidR="0013667C" w:rsidRDefault="00784BC6" w:rsidP="00784BC6">
      <w:pPr>
        <w:rPr>
          <w:b/>
        </w:rPr>
      </w:pPr>
      <w:r>
        <w:rPr>
          <w:noProof/>
          <w:lang w:eastAsia="en-GB"/>
        </w:rPr>
        <w:drawing>
          <wp:inline distT="0" distB="0" distL="0" distR="0" wp14:anchorId="106CFD17" wp14:editId="50EE0D30">
            <wp:extent cx="6562725" cy="33147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696EFF" w14:textId="4E8441D3" w:rsidR="0013667C" w:rsidRDefault="00784BC6" w:rsidP="0013667C">
      <w:pPr>
        <w:jc w:val="center"/>
        <w:rPr>
          <w:b/>
        </w:rPr>
      </w:pPr>
      <w:r>
        <w:rPr>
          <w:noProof/>
          <w:lang w:eastAsia="en-GB"/>
        </w:rPr>
        <w:drawing>
          <wp:inline distT="0" distB="0" distL="0" distR="0" wp14:anchorId="42DE1CAF" wp14:editId="1CBB79AD">
            <wp:extent cx="6645910" cy="4591685"/>
            <wp:effectExtent l="0" t="0" r="254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13667C" w:rsidSect="00C1197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3E1"/>
    <w:multiLevelType w:val="hybridMultilevel"/>
    <w:tmpl w:val="A2701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73EC5"/>
    <w:multiLevelType w:val="hybridMultilevel"/>
    <w:tmpl w:val="DBC6E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03B8B"/>
    <w:multiLevelType w:val="hybridMultilevel"/>
    <w:tmpl w:val="27C0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10DED"/>
    <w:multiLevelType w:val="hybridMultilevel"/>
    <w:tmpl w:val="A5EE05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047043"/>
    <w:multiLevelType w:val="hybridMultilevel"/>
    <w:tmpl w:val="866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92F31"/>
    <w:multiLevelType w:val="hybridMultilevel"/>
    <w:tmpl w:val="FE12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5739A"/>
    <w:multiLevelType w:val="hybridMultilevel"/>
    <w:tmpl w:val="FFD2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27C56"/>
    <w:multiLevelType w:val="hybridMultilevel"/>
    <w:tmpl w:val="EF1A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625A4"/>
    <w:multiLevelType w:val="hybridMultilevel"/>
    <w:tmpl w:val="5F2A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F79FF"/>
    <w:multiLevelType w:val="hybridMultilevel"/>
    <w:tmpl w:val="010E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A3E5D"/>
    <w:multiLevelType w:val="hybridMultilevel"/>
    <w:tmpl w:val="FF6ED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1E0AD5"/>
    <w:multiLevelType w:val="hybridMultilevel"/>
    <w:tmpl w:val="712C2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9D70F3"/>
    <w:multiLevelType w:val="hybridMultilevel"/>
    <w:tmpl w:val="C5CC9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E72184"/>
    <w:multiLevelType w:val="hybridMultilevel"/>
    <w:tmpl w:val="0650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E93789"/>
    <w:multiLevelType w:val="hybridMultilevel"/>
    <w:tmpl w:val="3296F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6358DF"/>
    <w:multiLevelType w:val="hybridMultilevel"/>
    <w:tmpl w:val="752C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2"/>
  </w:num>
  <w:num w:numId="5">
    <w:abstractNumId w:val="14"/>
  </w:num>
  <w:num w:numId="6">
    <w:abstractNumId w:val="2"/>
  </w:num>
  <w:num w:numId="7">
    <w:abstractNumId w:val="13"/>
  </w:num>
  <w:num w:numId="8">
    <w:abstractNumId w:val="6"/>
  </w:num>
  <w:num w:numId="9">
    <w:abstractNumId w:val="4"/>
  </w:num>
  <w:num w:numId="10">
    <w:abstractNumId w:val="1"/>
  </w:num>
  <w:num w:numId="11">
    <w:abstractNumId w:val="15"/>
  </w:num>
  <w:num w:numId="12">
    <w:abstractNumId w:val="8"/>
  </w:num>
  <w:num w:numId="13">
    <w:abstractNumId w:val="10"/>
  </w:num>
  <w:num w:numId="14">
    <w:abstractNumId w:val="3"/>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92BD73E-BF0C-4EBC-91CF-5279C7B7FE7C}"/>
    <w:docVar w:name="dgnword-eventsink" w:val="216585640"/>
  </w:docVars>
  <w:rsids>
    <w:rsidRoot w:val="00655F8A"/>
    <w:rsid w:val="00024049"/>
    <w:rsid w:val="00055BC4"/>
    <w:rsid w:val="000576C9"/>
    <w:rsid w:val="000914B3"/>
    <w:rsid w:val="0013667C"/>
    <w:rsid w:val="001533FB"/>
    <w:rsid w:val="001942F3"/>
    <w:rsid w:val="00196519"/>
    <w:rsid w:val="001E5AD3"/>
    <w:rsid w:val="002149CC"/>
    <w:rsid w:val="002157D8"/>
    <w:rsid w:val="002B662D"/>
    <w:rsid w:val="002C40E6"/>
    <w:rsid w:val="002C442B"/>
    <w:rsid w:val="002E0FC8"/>
    <w:rsid w:val="002F1B52"/>
    <w:rsid w:val="00327020"/>
    <w:rsid w:val="00332161"/>
    <w:rsid w:val="00341FA3"/>
    <w:rsid w:val="003638A9"/>
    <w:rsid w:val="00397E21"/>
    <w:rsid w:val="003C7531"/>
    <w:rsid w:val="0044591A"/>
    <w:rsid w:val="004557E6"/>
    <w:rsid w:val="00481A8E"/>
    <w:rsid w:val="00485213"/>
    <w:rsid w:val="004A64BA"/>
    <w:rsid w:val="004B50C2"/>
    <w:rsid w:val="004B6CF2"/>
    <w:rsid w:val="004C0571"/>
    <w:rsid w:val="004E7AEB"/>
    <w:rsid w:val="004F67A4"/>
    <w:rsid w:val="00505A00"/>
    <w:rsid w:val="00512230"/>
    <w:rsid w:val="0053522A"/>
    <w:rsid w:val="005363A2"/>
    <w:rsid w:val="00560518"/>
    <w:rsid w:val="005739AF"/>
    <w:rsid w:val="00580701"/>
    <w:rsid w:val="00580CA8"/>
    <w:rsid w:val="00591048"/>
    <w:rsid w:val="005D4E77"/>
    <w:rsid w:val="005F6439"/>
    <w:rsid w:val="006360F5"/>
    <w:rsid w:val="00655F8A"/>
    <w:rsid w:val="00673745"/>
    <w:rsid w:val="006739D1"/>
    <w:rsid w:val="00681BFD"/>
    <w:rsid w:val="006B5390"/>
    <w:rsid w:val="006C7FA8"/>
    <w:rsid w:val="006D21EF"/>
    <w:rsid w:val="006D5CE0"/>
    <w:rsid w:val="006E4EC2"/>
    <w:rsid w:val="00720FF6"/>
    <w:rsid w:val="00735FC9"/>
    <w:rsid w:val="00756FE3"/>
    <w:rsid w:val="0077402C"/>
    <w:rsid w:val="00784BC6"/>
    <w:rsid w:val="00796811"/>
    <w:rsid w:val="007A3B4C"/>
    <w:rsid w:val="007B5867"/>
    <w:rsid w:val="007C6087"/>
    <w:rsid w:val="007E1DA1"/>
    <w:rsid w:val="007F1EAB"/>
    <w:rsid w:val="00816CD3"/>
    <w:rsid w:val="00860FCB"/>
    <w:rsid w:val="00861FB7"/>
    <w:rsid w:val="0086552E"/>
    <w:rsid w:val="00883A61"/>
    <w:rsid w:val="008B6C45"/>
    <w:rsid w:val="008E10E3"/>
    <w:rsid w:val="008F6556"/>
    <w:rsid w:val="0090269F"/>
    <w:rsid w:val="00984337"/>
    <w:rsid w:val="009B5764"/>
    <w:rsid w:val="00A27539"/>
    <w:rsid w:val="00A5707C"/>
    <w:rsid w:val="00A852E3"/>
    <w:rsid w:val="00A919C8"/>
    <w:rsid w:val="00AA4D1E"/>
    <w:rsid w:val="00AB106D"/>
    <w:rsid w:val="00AB1FDD"/>
    <w:rsid w:val="00AD5155"/>
    <w:rsid w:val="00B060F9"/>
    <w:rsid w:val="00B11E34"/>
    <w:rsid w:val="00B577CC"/>
    <w:rsid w:val="00B74E3A"/>
    <w:rsid w:val="00B75F16"/>
    <w:rsid w:val="00BC1622"/>
    <w:rsid w:val="00BD6404"/>
    <w:rsid w:val="00C06F60"/>
    <w:rsid w:val="00C11979"/>
    <w:rsid w:val="00C2052C"/>
    <w:rsid w:val="00C44C01"/>
    <w:rsid w:val="00C57076"/>
    <w:rsid w:val="00CC5CB9"/>
    <w:rsid w:val="00D11A8A"/>
    <w:rsid w:val="00D168A3"/>
    <w:rsid w:val="00D20386"/>
    <w:rsid w:val="00D70C58"/>
    <w:rsid w:val="00D8196B"/>
    <w:rsid w:val="00E04DF0"/>
    <w:rsid w:val="00E11E58"/>
    <w:rsid w:val="00E41BEE"/>
    <w:rsid w:val="00E62630"/>
    <w:rsid w:val="00E65A35"/>
    <w:rsid w:val="00EA090E"/>
    <w:rsid w:val="00EA3FC6"/>
    <w:rsid w:val="00EB3B18"/>
    <w:rsid w:val="00EF2F2F"/>
    <w:rsid w:val="00F150A0"/>
    <w:rsid w:val="00F348DF"/>
    <w:rsid w:val="00F43EE8"/>
    <w:rsid w:val="00F53323"/>
    <w:rsid w:val="00F7331A"/>
    <w:rsid w:val="00FA4A90"/>
    <w:rsid w:val="00FB2898"/>
    <w:rsid w:val="00FB7AE1"/>
    <w:rsid w:val="00FF3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8D59C"/>
  <w15:docId w15:val="{5A86DAC3-EE3C-4103-9B53-E4291382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7531"/>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E3"/>
    <w:rPr>
      <w:rFonts w:ascii="Segoe UI" w:hAnsi="Segoe UI" w:cs="Segoe UI"/>
      <w:sz w:val="18"/>
      <w:szCs w:val="18"/>
    </w:rPr>
  </w:style>
  <w:style w:type="paragraph" w:styleId="ListParagraph">
    <w:name w:val="List Paragraph"/>
    <w:basedOn w:val="Normal"/>
    <w:uiPriority w:val="34"/>
    <w:qFormat/>
    <w:rsid w:val="002B662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9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PP%20attendance%20data%20Aut%201%202016%20-%20Sum%202%202017.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En%20and%20Ma%20progress%20data%20with%20charts%20Aut%201%202016%20-%20Sum%202%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PP%20attendance%20data%20Aut%201%202016%20-%20Sum%202%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PP%20attendance%20data%20Aut%201%202016%20-%20Sum%202%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FTE%20data%20Aut1%202016%20-%20Sum%202%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FTE%20data%20Aut1%202016%20-%20Sum%202%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FTE%20data%20Aut1%202016%20-%20Sum%202%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En%20and%20Ma%20progress%20data%20with%20charts%20Aut%201%202016%20-%20Sum%202%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En%20and%20Ma%20progress%20data%20with%20charts%20Aut%201%202016%20-%20Sum%202%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thair\AppData\Local\Microsoft\Windows\INetCache\Content.Outlook\R16YL9Q7\En%20and%20Ma%20progress%20data%20with%20charts%20Aut%201%202016%20-%20Sum%202%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students on roll - Autumn</a:t>
            </a:r>
            <a:r>
              <a:rPr lang="en-GB" baseline="0"/>
              <a:t> 1 to Summer 2</a:t>
            </a:r>
            <a:endParaRPr lang="en-GB"/>
          </a:p>
        </c:rich>
      </c:tx>
      <c:layout/>
      <c:overlay val="0"/>
    </c:title>
    <c:autoTitleDeleted val="0"/>
    <c:plotArea>
      <c:layout>
        <c:manualLayout>
          <c:layoutTarget val="inner"/>
          <c:xMode val="edge"/>
          <c:yMode val="edge"/>
          <c:x val="7.6935619400945385E-2"/>
          <c:y val="3.3025010013032652E-2"/>
          <c:w val="0.8957521575092191"/>
          <c:h val="0.8015208382493848"/>
        </c:manualLayout>
      </c:layout>
      <c:barChart>
        <c:barDir val="col"/>
        <c:grouping val="clustered"/>
        <c:varyColors val="0"/>
        <c:ser>
          <c:idx val="0"/>
          <c:order val="0"/>
          <c:tx>
            <c:v>Pupil Premium</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'Attendance Data'!$B$2:$M$3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'Attendance Data'!$B$5:$M$5</c:f>
              <c:numCache>
                <c:formatCode>General</c:formatCode>
                <c:ptCount val="12"/>
                <c:pt idx="0">
                  <c:v>108</c:v>
                </c:pt>
                <c:pt idx="1">
                  <c:v>56</c:v>
                </c:pt>
                <c:pt idx="2">
                  <c:v>122</c:v>
                </c:pt>
                <c:pt idx="3">
                  <c:v>64</c:v>
                </c:pt>
                <c:pt idx="4">
                  <c:v>138</c:v>
                </c:pt>
                <c:pt idx="5">
                  <c:v>72</c:v>
                </c:pt>
                <c:pt idx="6">
                  <c:v>141</c:v>
                </c:pt>
                <c:pt idx="7">
                  <c:v>80</c:v>
                </c:pt>
                <c:pt idx="8">
                  <c:v>144</c:v>
                </c:pt>
                <c:pt idx="9">
                  <c:v>82</c:v>
                </c:pt>
                <c:pt idx="10">
                  <c:v>144</c:v>
                </c:pt>
                <c:pt idx="11">
                  <c:v>86</c:v>
                </c:pt>
              </c:numCache>
            </c:numRef>
          </c:val>
          <c:extLst>
            <c:ext xmlns:c16="http://schemas.microsoft.com/office/drawing/2014/chart" uri="{C3380CC4-5D6E-409C-BE32-E72D297353CC}">
              <c16:uniqueId val="{00000000-A1A1-43BD-A676-36E440DB5F9D}"/>
            </c:ext>
          </c:extLst>
        </c:ser>
        <c:ser>
          <c:idx val="1"/>
          <c:order val="1"/>
          <c:tx>
            <c:v>Non Pupil Premium</c:v>
          </c:tx>
          <c:spPr>
            <a:solidFill>
              <a:srgbClr val="C00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'Attendance Data'!$B$2:$M$3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'Attendance Data'!$B$7:$M$7</c:f>
              <c:numCache>
                <c:formatCode>General</c:formatCode>
                <c:ptCount val="12"/>
                <c:pt idx="0">
                  <c:v>64</c:v>
                </c:pt>
                <c:pt idx="1">
                  <c:v>32</c:v>
                </c:pt>
                <c:pt idx="2">
                  <c:v>72</c:v>
                </c:pt>
                <c:pt idx="3">
                  <c:v>37</c:v>
                </c:pt>
                <c:pt idx="4">
                  <c:v>87</c:v>
                </c:pt>
                <c:pt idx="5">
                  <c:v>40</c:v>
                </c:pt>
                <c:pt idx="6">
                  <c:v>93</c:v>
                </c:pt>
                <c:pt idx="7">
                  <c:v>41</c:v>
                </c:pt>
                <c:pt idx="8">
                  <c:v>96</c:v>
                </c:pt>
                <c:pt idx="9">
                  <c:v>46</c:v>
                </c:pt>
                <c:pt idx="10">
                  <c:v>111</c:v>
                </c:pt>
                <c:pt idx="11">
                  <c:v>52</c:v>
                </c:pt>
              </c:numCache>
            </c:numRef>
          </c:val>
          <c:extLst>
            <c:ext xmlns:c16="http://schemas.microsoft.com/office/drawing/2014/chart" uri="{C3380CC4-5D6E-409C-BE32-E72D297353CC}">
              <c16:uniqueId val="{00000001-A1A1-43BD-A676-36E440DB5F9D}"/>
            </c:ext>
          </c:extLst>
        </c:ser>
        <c:dLbls>
          <c:showLegendKey val="0"/>
          <c:showVal val="0"/>
          <c:showCatName val="0"/>
          <c:showSerName val="0"/>
          <c:showPercent val="0"/>
          <c:showBubbleSize val="0"/>
        </c:dLbls>
        <c:gapWidth val="150"/>
        <c:axId val="67089920"/>
        <c:axId val="67091456"/>
      </c:barChart>
      <c:catAx>
        <c:axId val="67089920"/>
        <c:scaling>
          <c:orientation val="minMax"/>
        </c:scaling>
        <c:delete val="0"/>
        <c:axPos val="b"/>
        <c:numFmt formatCode="General" sourceLinked="0"/>
        <c:majorTickMark val="out"/>
        <c:minorTickMark val="none"/>
        <c:tickLblPos val="nextTo"/>
        <c:crossAx val="67091456"/>
        <c:crosses val="autoZero"/>
        <c:auto val="1"/>
        <c:lblAlgn val="ctr"/>
        <c:lblOffset val="100"/>
        <c:noMultiLvlLbl val="0"/>
      </c:catAx>
      <c:valAx>
        <c:axId val="67091456"/>
        <c:scaling>
          <c:orientation val="minMax"/>
        </c:scaling>
        <c:delete val="0"/>
        <c:axPos val="l"/>
        <c:numFmt formatCode="General" sourceLinked="1"/>
        <c:majorTickMark val="out"/>
        <c:minorTickMark val="none"/>
        <c:tickLblPos val="nextTo"/>
        <c:crossAx val="67089920"/>
        <c:crosses val="autoZero"/>
        <c:crossBetween val="between"/>
      </c:valAx>
    </c:plotArea>
    <c:legend>
      <c:legendPos val="r"/>
      <c:layout>
        <c:manualLayout>
          <c:xMode val="edge"/>
          <c:yMode val="edge"/>
          <c:x val="9.6357393992238569E-2"/>
          <c:y val="7.3750360377563356E-2"/>
          <c:w val="0.11862707564537463"/>
          <c:h val="6.8789019061632983E-2"/>
        </c:manualLayout>
      </c:layout>
      <c:overlay val="1"/>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 Maths Progress - PP vs Non PP by Gender</a:t>
            </a:r>
            <a:endParaRPr lang="en-GB">
              <a:effectLst/>
            </a:endParaRPr>
          </a:p>
        </c:rich>
      </c:tx>
      <c:layout/>
      <c:overlay val="0"/>
    </c:title>
    <c:autoTitleDeleted val="0"/>
    <c:plotArea>
      <c:layout/>
      <c:barChart>
        <c:barDir val="col"/>
        <c:grouping val="clustered"/>
        <c:varyColors val="0"/>
        <c:ser>
          <c:idx val="0"/>
          <c:order val="0"/>
          <c:tx>
            <c:v>PP Students</c:v>
          </c:tx>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582-4083-98DB-FAC6DF6EFC07}"/>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582-4083-98DB-FAC6DF6EFC07}"/>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582-4083-98DB-FAC6DF6EFC07}"/>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582-4083-98DB-FAC6DF6EFC07}"/>
                </c:ext>
              </c:extLst>
            </c:dLbl>
            <c:dLbl>
              <c:idx val="4"/>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582-4083-98DB-FAC6DF6EFC07}"/>
                </c:ext>
              </c:extLst>
            </c:dLbl>
            <c:dLbl>
              <c:idx val="5"/>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4582-4083-98DB-FAC6DF6EFC07}"/>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'Maths Progress'!$B$26:$G$27</c:f>
              <c:multiLvlStrCache>
                <c:ptCount val="6"/>
                <c:lvl>
                  <c:pt idx="0">
                    <c:v>Boys</c:v>
                  </c:pt>
                  <c:pt idx="1">
                    <c:v>Girls</c:v>
                  </c:pt>
                  <c:pt idx="2">
                    <c:v>Boys</c:v>
                  </c:pt>
                  <c:pt idx="3">
                    <c:v>Girls</c:v>
                  </c:pt>
                  <c:pt idx="4">
                    <c:v>Boys</c:v>
                  </c:pt>
                  <c:pt idx="5">
                    <c:v>Girls</c:v>
                  </c:pt>
                </c:lvl>
                <c:lvl>
                  <c:pt idx="0">
                    <c:v>Exp-</c:v>
                  </c:pt>
                  <c:pt idx="2">
                    <c:v>Exp and Exp+</c:v>
                  </c:pt>
                  <c:pt idx="4">
                    <c:v>Exp+</c:v>
                  </c:pt>
                </c:lvl>
              </c:multiLvlStrCache>
            </c:multiLvlStrRef>
          </c:cat>
          <c:val>
            <c:numRef>
              <c:f>'Maths Progress'!$B$28:$G$28</c:f>
              <c:numCache>
                <c:formatCode>General</c:formatCode>
                <c:ptCount val="6"/>
                <c:pt idx="0">
                  <c:v>16</c:v>
                </c:pt>
                <c:pt idx="1">
                  <c:v>27</c:v>
                </c:pt>
                <c:pt idx="2">
                  <c:v>84</c:v>
                </c:pt>
                <c:pt idx="3">
                  <c:v>73</c:v>
                </c:pt>
                <c:pt idx="4">
                  <c:v>25</c:v>
                </c:pt>
                <c:pt idx="5">
                  <c:v>24</c:v>
                </c:pt>
              </c:numCache>
            </c:numRef>
          </c:val>
          <c:extLst>
            <c:ext xmlns:c16="http://schemas.microsoft.com/office/drawing/2014/chart" uri="{C3380CC4-5D6E-409C-BE32-E72D297353CC}">
              <c16:uniqueId val="{00000006-4582-4083-98DB-FAC6DF6EFC07}"/>
            </c:ext>
          </c:extLst>
        </c:ser>
        <c:ser>
          <c:idx val="1"/>
          <c:order val="1"/>
          <c:tx>
            <c:v>Non PP Students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'Maths Progress'!$B$26:$G$27</c:f>
              <c:multiLvlStrCache>
                <c:ptCount val="6"/>
                <c:lvl>
                  <c:pt idx="0">
                    <c:v>Boys</c:v>
                  </c:pt>
                  <c:pt idx="1">
                    <c:v>Girls</c:v>
                  </c:pt>
                  <c:pt idx="2">
                    <c:v>Boys</c:v>
                  </c:pt>
                  <c:pt idx="3">
                    <c:v>Girls</c:v>
                  </c:pt>
                  <c:pt idx="4">
                    <c:v>Boys</c:v>
                  </c:pt>
                  <c:pt idx="5">
                    <c:v>Girls</c:v>
                  </c:pt>
                </c:lvl>
                <c:lvl>
                  <c:pt idx="0">
                    <c:v>Exp-</c:v>
                  </c:pt>
                  <c:pt idx="2">
                    <c:v>Exp and Exp+</c:v>
                  </c:pt>
                  <c:pt idx="4">
                    <c:v>Exp+</c:v>
                  </c:pt>
                </c:lvl>
              </c:multiLvlStrCache>
            </c:multiLvlStrRef>
          </c:cat>
          <c:val>
            <c:numRef>
              <c:f>'Maths Progress'!$B$29:$G$29</c:f>
              <c:numCache>
                <c:formatCode>General</c:formatCode>
                <c:ptCount val="6"/>
                <c:pt idx="0">
                  <c:v>24</c:v>
                </c:pt>
                <c:pt idx="1">
                  <c:v>22</c:v>
                </c:pt>
                <c:pt idx="2">
                  <c:v>76</c:v>
                </c:pt>
                <c:pt idx="3">
                  <c:v>78</c:v>
                </c:pt>
                <c:pt idx="4">
                  <c:v>27</c:v>
                </c:pt>
                <c:pt idx="5">
                  <c:v>28</c:v>
                </c:pt>
              </c:numCache>
            </c:numRef>
          </c:val>
          <c:extLst>
            <c:ext xmlns:c16="http://schemas.microsoft.com/office/drawing/2014/chart" uri="{C3380CC4-5D6E-409C-BE32-E72D297353CC}">
              <c16:uniqueId val="{00000007-4582-4083-98DB-FAC6DF6EFC07}"/>
            </c:ext>
          </c:extLst>
        </c:ser>
        <c:dLbls>
          <c:showLegendKey val="0"/>
          <c:showVal val="0"/>
          <c:showCatName val="0"/>
          <c:showSerName val="0"/>
          <c:showPercent val="0"/>
          <c:showBubbleSize val="0"/>
        </c:dLbls>
        <c:gapWidth val="150"/>
        <c:axId val="92073984"/>
        <c:axId val="92075520"/>
      </c:barChart>
      <c:catAx>
        <c:axId val="92073984"/>
        <c:scaling>
          <c:orientation val="minMax"/>
        </c:scaling>
        <c:delete val="0"/>
        <c:axPos val="b"/>
        <c:numFmt formatCode="General" sourceLinked="0"/>
        <c:majorTickMark val="out"/>
        <c:minorTickMark val="none"/>
        <c:tickLblPos val="nextTo"/>
        <c:crossAx val="92075520"/>
        <c:crosses val="autoZero"/>
        <c:auto val="1"/>
        <c:lblAlgn val="ctr"/>
        <c:lblOffset val="100"/>
        <c:noMultiLvlLbl val="0"/>
      </c:catAx>
      <c:valAx>
        <c:axId val="92075520"/>
        <c:scaling>
          <c:orientation val="minMax"/>
        </c:scaling>
        <c:delete val="0"/>
        <c:axPos val="l"/>
        <c:majorGridlines>
          <c:spPr>
            <a:ln>
              <a:noFill/>
            </a:ln>
          </c:spPr>
        </c:majorGridlines>
        <c:numFmt formatCode="General" sourceLinked="1"/>
        <c:majorTickMark val="out"/>
        <c:minorTickMark val="none"/>
        <c:tickLblPos val="nextTo"/>
        <c:crossAx val="92073984"/>
        <c:crosses val="autoZero"/>
        <c:crossBetween val="between"/>
      </c:valAx>
    </c:plotArea>
    <c:legend>
      <c:legendPos val="r"/>
      <c:layout>
        <c:manualLayout>
          <c:xMode val="edge"/>
          <c:yMode val="edge"/>
          <c:x val="0.77076544239917044"/>
          <c:y val="0.14516414681391662"/>
          <c:w val="0.12474596304600997"/>
          <c:h val="7.7030514955598595E-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Attendance Data - Pupil Premium vs Non Pupil Premium.  </a:t>
            </a:r>
          </a:p>
        </c:rich>
      </c:tx>
      <c:layout>
        <c:manualLayout>
          <c:xMode val="edge"/>
          <c:yMode val="edge"/>
          <c:x val="0.22029867723506591"/>
          <c:y val="2.2107806017849244E-2"/>
        </c:manualLayout>
      </c:layout>
      <c:overlay val="0"/>
    </c:title>
    <c:autoTitleDeleted val="0"/>
    <c:plotArea>
      <c:layout>
        <c:manualLayout>
          <c:layoutTarget val="inner"/>
          <c:xMode val="edge"/>
          <c:yMode val="edge"/>
          <c:x val="3.7396575428071489E-2"/>
          <c:y val="0.20068135064198056"/>
          <c:w val="0.93577094643991421"/>
          <c:h val="0.70111300276654598"/>
        </c:manualLayout>
      </c:layout>
      <c:barChart>
        <c:barDir val="col"/>
        <c:grouping val="clustered"/>
        <c:varyColors val="0"/>
        <c:ser>
          <c:idx val="0"/>
          <c:order val="0"/>
          <c:tx>
            <c:v>Pupil Premium</c:v>
          </c:tx>
          <c:spPr>
            <a:ln>
              <a:solidFill>
                <a:schemeClr val="tx1"/>
              </a:solidFill>
            </a:ln>
          </c:spPr>
          <c:invertIfNegative val="0"/>
          <c:dLbls>
            <c:dLbl>
              <c:idx val="4"/>
              <c:layout>
                <c:manualLayout>
                  <c:x val="-3.6529680365297249E-3"/>
                  <c:y val="-7.4524884339629224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38A-405B-9446-A8EA84274954}"/>
                </c:ext>
              </c:extLst>
            </c:dLbl>
            <c:spPr>
              <a:noFill/>
              <a:ln>
                <a:noFill/>
              </a:ln>
              <a:effectLst/>
            </c:spPr>
            <c:txPr>
              <a:bodyPr wrap="square" lIns="38100" tIns="19050" rIns="38100" bIns="19050" anchor="ctr">
                <a:spAutoFit/>
              </a:bodyPr>
              <a:lstStyle/>
              <a:p>
                <a:pPr>
                  <a:defRPr sz="9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'Attendance Data'!$B$2:$M$3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'Attendance Data'!$B$4:$M$4</c:f>
              <c:numCache>
                <c:formatCode>General</c:formatCode>
                <c:ptCount val="12"/>
                <c:pt idx="0">
                  <c:v>63.58</c:v>
                </c:pt>
                <c:pt idx="1">
                  <c:v>60.02</c:v>
                </c:pt>
                <c:pt idx="2">
                  <c:v>63.95</c:v>
                </c:pt>
                <c:pt idx="3">
                  <c:v>59.86</c:v>
                </c:pt>
                <c:pt idx="4">
                  <c:v>64.45</c:v>
                </c:pt>
                <c:pt idx="5" formatCode="0.00">
                  <c:v>60.56</c:v>
                </c:pt>
                <c:pt idx="6">
                  <c:v>62.01</c:v>
                </c:pt>
                <c:pt idx="7">
                  <c:v>58.93</c:v>
                </c:pt>
                <c:pt idx="8">
                  <c:v>58.29</c:v>
                </c:pt>
                <c:pt idx="9">
                  <c:v>53.26</c:v>
                </c:pt>
                <c:pt idx="10">
                  <c:v>51.06</c:v>
                </c:pt>
                <c:pt idx="11">
                  <c:v>45.34</c:v>
                </c:pt>
              </c:numCache>
            </c:numRef>
          </c:val>
          <c:extLst>
            <c:ext xmlns:c16="http://schemas.microsoft.com/office/drawing/2014/chart" uri="{C3380CC4-5D6E-409C-BE32-E72D297353CC}">
              <c16:uniqueId val="{00000001-E38A-405B-9446-A8EA84274954}"/>
            </c:ext>
          </c:extLst>
        </c:ser>
        <c:ser>
          <c:idx val="1"/>
          <c:order val="1"/>
          <c:tx>
            <c:v>Non Pupil Premium</c:v>
          </c:tx>
          <c:spPr>
            <a:solidFill>
              <a:srgbClr val="C00000"/>
            </a:solidFill>
          </c:spPr>
          <c:invertIfNegative val="0"/>
          <c:dLbls>
            <c:dLbl>
              <c:idx val="4"/>
              <c:layout>
                <c:manualLayout>
                  <c:x val="3.6529680365296356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38A-405B-9446-A8EA84274954}"/>
                </c:ext>
              </c:extLst>
            </c:dLbl>
            <c:dLbl>
              <c:idx val="11"/>
              <c:layout>
                <c:manualLayout>
                  <c:x val="2.4353120243529418E-3"/>
                  <c:y val="4.06504065040650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38A-405B-9446-A8EA84274954}"/>
                </c:ext>
              </c:extLst>
            </c:dLbl>
            <c:spPr>
              <a:noFill/>
              <a:ln>
                <a:noFill/>
              </a:ln>
              <a:effectLst/>
            </c:spPr>
            <c:txPr>
              <a:bodyPr wrap="square" lIns="38100" tIns="19050" rIns="38100" bIns="19050" anchor="ctr">
                <a:spAutoFit/>
              </a:bodyPr>
              <a:lstStyle/>
              <a:p>
                <a:pPr>
                  <a:defRPr sz="900" baseline="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'Attendance Data'!$B$2:$M$3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'Attendance Data'!$B$6:$M$6</c:f>
              <c:numCache>
                <c:formatCode>General</c:formatCode>
                <c:ptCount val="12"/>
                <c:pt idx="0">
                  <c:v>72.86</c:v>
                </c:pt>
                <c:pt idx="1">
                  <c:v>62.46</c:v>
                </c:pt>
                <c:pt idx="2">
                  <c:v>66.88</c:v>
                </c:pt>
                <c:pt idx="3">
                  <c:v>63.82</c:v>
                </c:pt>
                <c:pt idx="4">
                  <c:v>64.64</c:v>
                </c:pt>
                <c:pt idx="5">
                  <c:v>64.87</c:v>
                </c:pt>
                <c:pt idx="6">
                  <c:v>63.65</c:v>
                </c:pt>
                <c:pt idx="7">
                  <c:v>63.46</c:v>
                </c:pt>
                <c:pt idx="8">
                  <c:v>61.97</c:v>
                </c:pt>
                <c:pt idx="9">
                  <c:v>56.21</c:v>
                </c:pt>
                <c:pt idx="10" formatCode="0.00">
                  <c:v>58.04</c:v>
                </c:pt>
                <c:pt idx="11">
                  <c:v>45.05</c:v>
                </c:pt>
              </c:numCache>
            </c:numRef>
          </c:val>
          <c:extLst>
            <c:ext xmlns:c16="http://schemas.microsoft.com/office/drawing/2014/chart" uri="{C3380CC4-5D6E-409C-BE32-E72D297353CC}">
              <c16:uniqueId val="{00000004-E38A-405B-9446-A8EA84274954}"/>
            </c:ext>
          </c:extLst>
        </c:ser>
        <c:dLbls>
          <c:showLegendKey val="0"/>
          <c:showVal val="0"/>
          <c:showCatName val="0"/>
          <c:showSerName val="0"/>
          <c:showPercent val="0"/>
          <c:showBubbleSize val="0"/>
        </c:dLbls>
        <c:gapWidth val="150"/>
        <c:axId val="67168128"/>
        <c:axId val="67169664"/>
      </c:barChart>
      <c:catAx>
        <c:axId val="67168128"/>
        <c:scaling>
          <c:orientation val="minMax"/>
        </c:scaling>
        <c:delete val="0"/>
        <c:axPos val="b"/>
        <c:numFmt formatCode="General" sourceLinked="0"/>
        <c:majorTickMark val="out"/>
        <c:minorTickMark val="none"/>
        <c:tickLblPos val="nextTo"/>
        <c:crossAx val="67169664"/>
        <c:crosses val="autoZero"/>
        <c:auto val="1"/>
        <c:lblAlgn val="ctr"/>
        <c:lblOffset val="100"/>
        <c:noMultiLvlLbl val="0"/>
      </c:catAx>
      <c:valAx>
        <c:axId val="67169664"/>
        <c:scaling>
          <c:orientation val="minMax"/>
        </c:scaling>
        <c:delete val="0"/>
        <c:axPos val="l"/>
        <c:numFmt formatCode="General" sourceLinked="1"/>
        <c:majorTickMark val="out"/>
        <c:minorTickMark val="none"/>
        <c:tickLblPos val="nextTo"/>
        <c:crossAx val="67168128"/>
        <c:crosses val="autoZero"/>
        <c:crossBetween val="between"/>
      </c:valAx>
    </c:plotArea>
    <c:legend>
      <c:legendPos val="r"/>
      <c:layout>
        <c:manualLayout>
          <c:xMode val="edge"/>
          <c:yMode val="edge"/>
          <c:x val="0.82778901952324457"/>
          <c:y val="7.4649830356571273E-2"/>
          <c:w val="0.11678538812785388"/>
          <c:h val="7.3507777991165743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Pupil Premium  A</a:t>
            </a:r>
            <a:r>
              <a:rPr lang="en-US" baseline="0"/>
              <a:t>ttendance per Gender</a:t>
            </a:r>
            <a:endParaRPr lang="en-US"/>
          </a:p>
        </c:rich>
      </c:tx>
      <c:layout/>
      <c:overlay val="0"/>
    </c:title>
    <c:autoTitleDeleted val="0"/>
    <c:plotArea>
      <c:layout>
        <c:manualLayout>
          <c:layoutTarget val="inner"/>
          <c:xMode val="edge"/>
          <c:yMode val="edge"/>
          <c:x val="6.0835274111862778E-2"/>
          <c:y val="4.9509563812884592E-2"/>
          <c:w val="0.92627943514102995"/>
          <c:h val="0.75604982487556949"/>
        </c:manualLayout>
      </c:layout>
      <c:barChart>
        <c:barDir val="col"/>
        <c:grouping val="clustered"/>
        <c:varyColors val="0"/>
        <c:ser>
          <c:idx val="0"/>
          <c:order val="0"/>
          <c:spPr>
            <a:solidFill>
              <a:schemeClr val="accent1">
                <a:lumMod val="75000"/>
              </a:schemeClr>
            </a:solidFill>
            <a:ln>
              <a:solidFill>
                <a:schemeClr val="tx1"/>
              </a:solidFill>
            </a:ln>
          </c:spPr>
          <c:invertIfNegative val="0"/>
          <c:dPt>
            <c:idx val="1"/>
            <c:invertIfNegative val="0"/>
            <c:bubble3D val="0"/>
            <c:spPr>
              <a:solidFill>
                <a:srgbClr val="C00000"/>
              </a:solidFill>
              <a:ln>
                <a:solidFill>
                  <a:schemeClr val="tx1"/>
                </a:solidFill>
              </a:ln>
            </c:spPr>
            <c:extLst>
              <c:ext xmlns:c16="http://schemas.microsoft.com/office/drawing/2014/chart" uri="{C3380CC4-5D6E-409C-BE32-E72D297353CC}">
                <c16:uniqueId val="{00000001-F7A4-4412-8F28-4A7AF6F77E92}"/>
              </c:ext>
            </c:extLst>
          </c:dPt>
          <c:dPt>
            <c:idx val="3"/>
            <c:invertIfNegative val="0"/>
            <c:bubble3D val="0"/>
            <c:spPr>
              <a:solidFill>
                <a:srgbClr val="C00000"/>
              </a:solidFill>
              <a:ln>
                <a:solidFill>
                  <a:schemeClr val="tx1"/>
                </a:solidFill>
              </a:ln>
            </c:spPr>
            <c:extLst>
              <c:ext xmlns:c16="http://schemas.microsoft.com/office/drawing/2014/chart" uri="{C3380CC4-5D6E-409C-BE32-E72D297353CC}">
                <c16:uniqueId val="{00000003-F7A4-4412-8F28-4A7AF6F77E92}"/>
              </c:ext>
            </c:extLst>
          </c:dPt>
          <c:dPt>
            <c:idx val="5"/>
            <c:invertIfNegative val="0"/>
            <c:bubble3D val="0"/>
            <c:spPr>
              <a:solidFill>
                <a:srgbClr val="C00000"/>
              </a:solidFill>
              <a:ln>
                <a:solidFill>
                  <a:schemeClr val="tx1"/>
                </a:solidFill>
              </a:ln>
            </c:spPr>
            <c:extLst>
              <c:ext xmlns:c16="http://schemas.microsoft.com/office/drawing/2014/chart" uri="{C3380CC4-5D6E-409C-BE32-E72D297353CC}">
                <c16:uniqueId val="{00000005-F7A4-4412-8F28-4A7AF6F77E92}"/>
              </c:ext>
            </c:extLst>
          </c:dPt>
          <c:dPt>
            <c:idx val="7"/>
            <c:invertIfNegative val="0"/>
            <c:bubble3D val="0"/>
            <c:spPr>
              <a:solidFill>
                <a:srgbClr val="C00000"/>
              </a:solidFill>
              <a:ln>
                <a:solidFill>
                  <a:schemeClr val="tx1"/>
                </a:solidFill>
              </a:ln>
            </c:spPr>
            <c:extLst>
              <c:ext xmlns:c16="http://schemas.microsoft.com/office/drawing/2014/chart" uri="{C3380CC4-5D6E-409C-BE32-E72D297353CC}">
                <c16:uniqueId val="{00000007-F7A4-4412-8F28-4A7AF6F77E92}"/>
              </c:ext>
            </c:extLst>
          </c:dPt>
          <c:dPt>
            <c:idx val="9"/>
            <c:invertIfNegative val="0"/>
            <c:bubble3D val="0"/>
            <c:spPr>
              <a:solidFill>
                <a:srgbClr val="C00000"/>
              </a:solidFill>
              <a:ln>
                <a:solidFill>
                  <a:schemeClr val="tx1"/>
                </a:solidFill>
              </a:ln>
            </c:spPr>
            <c:extLst>
              <c:ext xmlns:c16="http://schemas.microsoft.com/office/drawing/2014/chart" uri="{C3380CC4-5D6E-409C-BE32-E72D297353CC}">
                <c16:uniqueId val="{00000009-F7A4-4412-8F28-4A7AF6F77E92}"/>
              </c:ext>
            </c:extLst>
          </c:dPt>
          <c:dPt>
            <c:idx val="11"/>
            <c:invertIfNegative val="0"/>
            <c:bubble3D val="0"/>
            <c:spPr>
              <a:solidFill>
                <a:srgbClr val="C00000"/>
              </a:solidFill>
              <a:ln>
                <a:solidFill>
                  <a:schemeClr val="tx1"/>
                </a:solidFill>
              </a:ln>
            </c:spPr>
            <c:extLst>
              <c:ext xmlns:c16="http://schemas.microsoft.com/office/drawing/2014/chart" uri="{C3380CC4-5D6E-409C-BE32-E72D297353CC}">
                <c16:uniqueId val="{0000000B-F7A4-4412-8F28-4A7AF6F77E92}"/>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'Attendance Data'!$B$2:$M$3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'Attendance Data'!$B$4:$M$4</c:f>
              <c:numCache>
                <c:formatCode>General</c:formatCode>
                <c:ptCount val="12"/>
                <c:pt idx="0">
                  <c:v>63.58</c:v>
                </c:pt>
                <c:pt idx="1">
                  <c:v>60.02</c:v>
                </c:pt>
                <c:pt idx="2">
                  <c:v>63.95</c:v>
                </c:pt>
                <c:pt idx="3">
                  <c:v>59.86</c:v>
                </c:pt>
                <c:pt idx="4">
                  <c:v>64.45</c:v>
                </c:pt>
                <c:pt idx="5" formatCode="0.00">
                  <c:v>60.56</c:v>
                </c:pt>
                <c:pt idx="6">
                  <c:v>62.01</c:v>
                </c:pt>
                <c:pt idx="7">
                  <c:v>58.93</c:v>
                </c:pt>
                <c:pt idx="8">
                  <c:v>58.29</c:v>
                </c:pt>
                <c:pt idx="9">
                  <c:v>53.26</c:v>
                </c:pt>
                <c:pt idx="10">
                  <c:v>51.06</c:v>
                </c:pt>
                <c:pt idx="11">
                  <c:v>45.34</c:v>
                </c:pt>
              </c:numCache>
            </c:numRef>
          </c:val>
          <c:extLst>
            <c:ext xmlns:c16="http://schemas.microsoft.com/office/drawing/2014/chart" uri="{C3380CC4-5D6E-409C-BE32-E72D297353CC}">
              <c16:uniqueId val="{0000000C-F7A4-4412-8F28-4A7AF6F77E92}"/>
            </c:ext>
          </c:extLst>
        </c:ser>
        <c:dLbls>
          <c:showLegendKey val="0"/>
          <c:showVal val="0"/>
          <c:showCatName val="0"/>
          <c:showSerName val="0"/>
          <c:showPercent val="0"/>
          <c:showBubbleSize val="0"/>
        </c:dLbls>
        <c:gapWidth val="150"/>
        <c:axId val="67364736"/>
        <c:axId val="67366272"/>
      </c:barChart>
      <c:catAx>
        <c:axId val="67364736"/>
        <c:scaling>
          <c:orientation val="minMax"/>
        </c:scaling>
        <c:delete val="0"/>
        <c:axPos val="b"/>
        <c:numFmt formatCode="General" sourceLinked="0"/>
        <c:majorTickMark val="out"/>
        <c:minorTickMark val="none"/>
        <c:tickLblPos val="nextTo"/>
        <c:crossAx val="67366272"/>
        <c:crosses val="autoZero"/>
        <c:auto val="1"/>
        <c:lblAlgn val="ctr"/>
        <c:lblOffset val="100"/>
        <c:noMultiLvlLbl val="0"/>
      </c:catAx>
      <c:valAx>
        <c:axId val="67366272"/>
        <c:scaling>
          <c:orientation val="minMax"/>
        </c:scaling>
        <c:delete val="0"/>
        <c:axPos val="l"/>
        <c:numFmt formatCode="General" sourceLinked="1"/>
        <c:majorTickMark val="out"/>
        <c:minorTickMark val="none"/>
        <c:tickLblPos val="nextTo"/>
        <c:crossAx val="6736473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Number of students with Fixed Term Exclusions - PP vs Non PP</a:t>
            </a:r>
          </a:p>
        </c:rich>
      </c:tx>
      <c:layout>
        <c:manualLayout>
          <c:xMode val="edge"/>
          <c:yMode val="edge"/>
          <c:x val="0.11222466706673215"/>
          <c:y val="1.0499441880109813E-2"/>
        </c:manualLayout>
      </c:layout>
      <c:overlay val="1"/>
    </c:title>
    <c:autoTitleDeleted val="0"/>
    <c:plotArea>
      <c:layout>
        <c:manualLayout>
          <c:layoutTarget val="inner"/>
          <c:xMode val="edge"/>
          <c:yMode val="edge"/>
          <c:x val="4.3574325687604554E-2"/>
          <c:y val="2.4590298305735038E-2"/>
          <c:w val="0.93779626029546725"/>
          <c:h val="0.87883537813587254"/>
        </c:manualLayout>
      </c:layout>
      <c:barChart>
        <c:barDir val="col"/>
        <c:grouping val="clustered"/>
        <c:varyColors val="0"/>
        <c:ser>
          <c:idx val="0"/>
          <c:order val="0"/>
          <c:tx>
            <c:v>Pupil Premium</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'FTE Data'!$C$2:$N$3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'FTE Data'!$C$5:$N$5</c:f>
              <c:numCache>
                <c:formatCode>General</c:formatCode>
                <c:ptCount val="12"/>
                <c:pt idx="0">
                  <c:v>9</c:v>
                </c:pt>
                <c:pt idx="1">
                  <c:v>2</c:v>
                </c:pt>
                <c:pt idx="2">
                  <c:v>13</c:v>
                </c:pt>
                <c:pt idx="3">
                  <c:v>2</c:v>
                </c:pt>
                <c:pt idx="4">
                  <c:v>8</c:v>
                </c:pt>
                <c:pt idx="5">
                  <c:v>10</c:v>
                </c:pt>
                <c:pt idx="6">
                  <c:v>6</c:v>
                </c:pt>
                <c:pt idx="7">
                  <c:v>4</c:v>
                </c:pt>
                <c:pt idx="8">
                  <c:v>7</c:v>
                </c:pt>
                <c:pt idx="9">
                  <c:v>2</c:v>
                </c:pt>
                <c:pt idx="10">
                  <c:v>16</c:v>
                </c:pt>
                <c:pt idx="11">
                  <c:v>6</c:v>
                </c:pt>
              </c:numCache>
            </c:numRef>
          </c:val>
          <c:extLst>
            <c:ext xmlns:c16="http://schemas.microsoft.com/office/drawing/2014/chart" uri="{C3380CC4-5D6E-409C-BE32-E72D297353CC}">
              <c16:uniqueId val="{00000000-9839-4925-A62C-59BF9FBFC4EC}"/>
            </c:ext>
          </c:extLst>
        </c:ser>
        <c:ser>
          <c:idx val="1"/>
          <c:order val="1"/>
          <c:tx>
            <c:v>Non Pupil Premium</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'FTE Data'!$C$2:$N$3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'FTE Data'!$C$8:$N$8</c:f>
              <c:numCache>
                <c:formatCode>General</c:formatCode>
                <c:ptCount val="12"/>
                <c:pt idx="0">
                  <c:v>7</c:v>
                </c:pt>
                <c:pt idx="1">
                  <c:v>2</c:v>
                </c:pt>
                <c:pt idx="2">
                  <c:v>3</c:v>
                </c:pt>
                <c:pt idx="3">
                  <c:v>1</c:v>
                </c:pt>
                <c:pt idx="4">
                  <c:v>10</c:v>
                </c:pt>
                <c:pt idx="5">
                  <c:v>3</c:v>
                </c:pt>
                <c:pt idx="6">
                  <c:v>2</c:v>
                </c:pt>
                <c:pt idx="7">
                  <c:v>1</c:v>
                </c:pt>
                <c:pt idx="8">
                  <c:v>5</c:v>
                </c:pt>
                <c:pt idx="9">
                  <c:v>1</c:v>
                </c:pt>
                <c:pt idx="10">
                  <c:v>5</c:v>
                </c:pt>
                <c:pt idx="11">
                  <c:v>3</c:v>
                </c:pt>
              </c:numCache>
            </c:numRef>
          </c:val>
          <c:extLst>
            <c:ext xmlns:c16="http://schemas.microsoft.com/office/drawing/2014/chart" uri="{C3380CC4-5D6E-409C-BE32-E72D297353CC}">
              <c16:uniqueId val="{00000001-9839-4925-A62C-59BF9FBFC4EC}"/>
            </c:ext>
          </c:extLst>
        </c:ser>
        <c:dLbls>
          <c:showLegendKey val="0"/>
          <c:showVal val="0"/>
          <c:showCatName val="0"/>
          <c:showSerName val="0"/>
          <c:showPercent val="0"/>
          <c:showBubbleSize val="0"/>
        </c:dLbls>
        <c:gapWidth val="150"/>
        <c:axId val="77906304"/>
        <c:axId val="83974784"/>
      </c:barChart>
      <c:catAx>
        <c:axId val="77906304"/>
        <c:scaling>
          <c:orientation val="minMax"/>
        </c:scaling>
        <c:delete val="0"/>
        <c:axPos val="b"/>
        <c:numFmt formatCode="General" sourceLinked="0"/>
        <c:majorTickMark val="out"/>
        <c:minorTickMark val="none"/>
        <c:tickLblPos val="nextTo"/>
        <c:crossAx val="83974784"/>
        <c:crosses val="autoZero"/>
        <c:auto val="1"/>
        <c:lblAlgn val="ctr"/>
        <c:lblOffset val="100"/>
        <c:noMultiLvlLbl val="0"/>
      </c:catAx>
      <c:valAx>
        <c:axId val="83974784"/>
        <c:scaling>
          <c:orientation val="minMax"/>
        </c:scaling>
        <c:delete val="0"/>
        <c:axPos val="l"/>
        <c:majorGridlines>
          <c:spPr>
            <a:ln>
              <a:noFill/>
            </a:ln>
          </c:spPr>
        </c:majorGridlines>
        <c:numFmt formatCode="General" sourceLinked="1"/>
        <c:majorTickMark val="out"/>
        <c:minorTickMark val="none"/>
        <c:tickLblPos val="nextTo"/>
        <c:crossAx val="77906304"/>
        <c:crosses val="autoZero"/>
        <c:crossBetween val="between"/>
      </c:valAx>
    </c:plotArea>
    <c:legend>
      <c:legendPos val="r"/>
      <c:layout>
        <c:manualLayout>
          <c:xMode val="edge"/>
          <c:yMode val="edge"/>
          <c:x val="0.53190267498317911"/>
          <c:y val="0.1143133616918575"/>
          <c:w val="0.1476674364896074"/>
          <c:h val="6.9283193049144723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PP</a:t>
            </a:r>
            <a:r>
              <a:rPr lang="en-GB" baseline="0"/>
              <a:t> Fixed Term Exclusions by Gender</a:t>
            </a:r>
            <a:endParaRPr lang="en-GB"/>
          </a:p>
        </c:rich>
      </c:tx>
      <c:layout/>
      <c:overlay val="0"/>
    </c:title>
    <c:autoTitleDeleted val="0"/>
    <c:plotArea>
      <c:layout/>
      <c:barChart>
        <c:barDir val="col"/>
        <c:grouping val="clustered"/>
        <c:varyColors val="0"/>
        <c:ser>
          <c:idx val="0"/>
          <c:order val="0"/>
          <c:invertIfNegative val="0"/>
          <c:dPt>
            <c:idx val="1"/>
            <c:invertIfNegative val="0"/>
            <c:bubble3D val="0"/>
            <c:spPr>
              <a:solidFill>
                <a:srgbClr val="C00000"/>
              </a:solidFill>
            </c:spPr>
            <c:extLst>
              <c:ext xmlns:c16="http://schemas.microsoft.com/office/drawing/2014/chart" uri="{C3380CC4-5D6E-409C-BE32-E72D297353CC}">
                <c16:uniqueId val="{00000001-F591-4CDC-8E85-1A89B4F55D60}"/>
              </c:ext>
            </c:extLst>
          </c:dPt>
          <c:dPt>
            <c:idx val="3"/>
            <c:invertIfNegative val="0"/>
            <c:bubble3D val="0"/>
            <c:spPr>
              <a:solidFill>
                <a:srgbClr val="C00000"/>
              </a:solidFill>
            </c:spPr>
            <c:extLst>
              <c:ext xmlns:c16="http://schemas.microsoft.com/office/drawing/2014/chart" uri="{C3380CC4-5D6E-409C-BE32-E72D297353CC}">
                <c16:uniqueId val="{00000003-F591-4CDC-8E85-1A89B4F55D60}"/>
              </c:ext>
            </c:extLst>
          </c:dPt>
          <c:dPt>
            <c:idx val="5"/>
            <c:invertIfNegative val="0"/>
            <c:bubble3D val="0"/>
            <c:spPr>
              <a:solidFill>
                <a:srgbClr val="C00000"/>
              </a:solidFill>
            </c:spPr>
            <c:extLst>
              <c:ext xmlns:c16="http://schemas.microsoft.com/office/drawing/2014/chart" uri="{C3380CC4-5D6E-409C-BE32-E72D297353CC}">
                <c16:uniqueId val="{00000005-F591-4CDC-8E85-1A89B4F55D60}"/>
              </c:ext>
            </c:extLst>
          </c:dPt>
          <c:dPt>
            <c:idx val="7"/>
            <c:invertIfNegative val="0"/>
            <c:bubble3D val="0"/>
            <c:spPr>
              <a:solidFill>
                <a:srgbClr val="C00000"/>
              </a:solidFill>
            </c:spPr>
            <c:extLst>
              <c:ext xmlns:c16="http://schemas.microsoft.com/office/drawing/2014/chart" uri="{C3380CC4-5D6E-409C-BE32-E72D297353CC}">
                <c16:uniqueId val="{00000007-F591-4CDC-8E85-1A89B4F55D60}"/>
              </c:ext>
            </c:extLst>
          </c:dPt>
          <c:dPt>
            <c:idx val="9"/>
            <c:invertIfNegative val="0"/>
            <c:bubble3D val="0"/>
            <c:spPr>
              <a:solidFill>
                <a:srgbClr val="C00000"/>
              </a:solidFill>
            </c:spPr>
            <c:extLst>
              <c:ext xmlns:c16="http://schemas.microsoft.com/office/drawing/2014/chart" uri="{C3380CC4-5D6E-409C-BE32-E72D297353CC}">
                <c16:uniqueId val="{00000009-F591-4CDC-8E85-1A89B4F55D60}"/>
              </c:ext>
            </c:extLst>
          </c:dPt>
          <c:dPt>
            <c:idx val="11"/>
            <c:invertIfNegative val="0"/>
            <c:bubble3D val="0"/>
            <c:spPr>
              <a:solidFill>
                <a:srgbClr val="C00000"/>
              </a:solidFill>
            </c:spPr>
            <c:extLst>
              <c:ext xmlns:c16="http://schemas.microsoft.com/office/drawing/2014/chart" uri="{C3380CC4-5D6E-409C-BE32-E72D297353CC}">
                <c16:uniqueId val="{0000000B-F591-4CDC-8E85-1A89B4F55D60}"/>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'FTE Data'!$C$2:$N$3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'FTE Data'!$C$4:$N$4</c:f>
              <c:numCache>
                <c:formatCode>General</c:formatCode>
                <c:ptCount val="12"/>
                <c:pt idx="0">
                  <c:v>51</c:v>
                </c:pt>
                <c:pt idx="1">
                  <c:v>4</c:v>
                </c:pt>
                <c:pt idx="2">
                  <c:v>46</c:v>
                </c:pt>
                <c:pt idx="3">
                  <c:v>4</c:v>
                </c:pt>
                <c:pt idx="4">
                  <c:v>20</c:v>
                </c:pt>
                <c:pt idx="5">
                  <c:v>25</c:v>
                </c:pt>
                <c:pt idx="6">
                  <c:v>17</c:v>
                </c:pt>
                <c:pt idx="7">
                  <c:v>19</c:v>
                </c:pt>
                <c:pt idx="8">
                  <c:v>21</c:v>
                </c:pt>
                <c:pt idx="9">
                  <c:v>6</c:v>
                </c:pt>
                <c:pt idx="10">
                  <c:v>55</c:v>
                </c:pt>
                <c:pt idx="11">
                  <c:v>18</c:v>
                </c:pt>
              </c:numCache>
            </c:numRef>
          </c:val>
          <c:extLst>
            <c:ext xmlns:c16="http://schemas.microsoft.com/office/drawing/2014/chart" uri="{C3380CC4-5D6E-409C-BE32-E72D297353CC}">
              <c16:uniqueId val="{0000000C-F591-4CDC-8E85-1A89B4F55D60}"/>
            </c:ext>
          </c:extLst>
        </c:ser>
        <c:dLbls>
          <c:showLegendKey val="0"/>
          <c:showVal val="1"/>
          <c:showCatName val="0"/>
          <c:showSerName val="0"/>
          <c:showPercent val="0"/>
          <c:showBubbleSize val="0"/>
        </c:dLbls>
        <c:gapWidth val="150"/>
        <c:axId val="77194752"/>
        <c:axId val="77196288"/>
      </c:barChart>
      <c:catAx>
        <c:axId val="77194752"/>
        <c:scaling>
          <c:orientation val="minMax"/>
        </c:scaling>
        <c:delete val="0"/>
        <c:axPos val="b"/>
        <c:numFmt formatCode="General" sourceLinked="0"/>
        <c:majorTickMark val="out"/>
        <c:minorTickMark val="none"/>
        <c:tickLblPos val="nextTo"/>
        <c:crossAx val="77196288"/>
        <c:crosses val="autoZero"/>
        <c:auto val="1"/>
        <c:lblAlgn val="ctr"/>
        <c:lblOffset val="100"/>
        <c:noMultiLvlLbl val="0"/>
      </c:catAx>
      <c:valAx>
        <c:axId val="77196288"/>
        <c:scaling>
          <c:orientation val="minMax"/>
        </c:scaling>
        <c:delete val="0"/>
        <c:axPos val="l"/>
        <c:numFmt formatCode="General" sourceLinked="1"/>
        <c:majorTickMark val="out"/>
        <c:minorTickMark val="none"/>
        <c:tickLblPos val="nextTo"/>
        <c:crossAx val="7719475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Number of Fixed Term Exclusion Sessions - PP vs Non PP </a:t>
            </a:r>
          </a:p>
        </c:rich>
      </c:tx>
      <c:layout/>
      <c:overlay val="0"/>
    </c:title>
    <c:autoTitleDeleted val="0"/>
    <c:plotArea>
      <c:layout>
        <c:manualLayout>
          <c:layoutTarget val="inner"/>
          <c:xMode val="edge"/>
          <c:yMode val="edge"/>
          <c:x val="3.9490783652043497E-2"/>
          <c:y val="9.509052893812002E-2"/>
          <c:w val="0.93143517060367453"/>
          <c:h val="0.80637092397348642"/>
        </c:manualLayout>
      </c:layout>
      <c:barChart>
        <c:barDir val="col"/>
        <c:grouping val="clustered"/>
        <c:varyColors val="0"/>
        <c:ser>
          <c:idx val="0"/>
          <c:order val="0"/>
          <c:tx>
            <c:v>Pupil Premium</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'FTE Data'!$C$2:$N$3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'FTE Data'!$C$4:$N$4</c:f>
              <c:numCache>
                <c:formatCode>General</c:formatCode>
                <c:ptCount val="12"/>
                <c:pt idx="0">
                  <c:v>51</c:v>
                </c:pt>
                <c:pt idx="1">
                  <c:v>4</c:v>
                </c:pt>
                <c:pt idx="2">
                  <c:v>46</c:v>
                </c:pt>
                <c:pt idx="3">
                  <c:v>4</c:v>
                </c:pt>
                <c:pt idx="4">
                  <c:v>20</c:v>
                </c:pt>
                <c:pt idx="5">
                  <c:v>25</c:v>
                </c:pt>
                <c:pt idx="6">
                  <c:v>17</c:v>
                </c:pt>
                <c:pt idx="7">
                  <c:v>19</c:v>
                </c:pt>
                <c:pt idx="8">
                  <c:v>21</c:v>
                </c:pt>
                <c:pt idx="9">
                  <c:v>6</c:v>
                </c:pt>
                <c:pt idx="10">
                  <c:v>55</c:v>
                </c:pt>
                <c:pt idx="11">
                  <c:v>18</c:v>
                </c:pt>
              </c:numCache>
            </c:numRef>
          </c:val>
          <c:extLst>
            <c:ext xmlns:c16="http://schemas.microsoft.com/office/drawing/2014/chart" uri="{C3380CC4-5D6E-409C-BE32-E72D297353CC}">
              <c16:uniqueId val="{00000000-AC25-4BFA-8DB4-F55BAA4AF729}"/>
            </c:ext>
          </c:extLst>
        </c:ser>
        <c:ser>
          <c:idx val="1"/>
          <c:order val="1"/>
          <c:tx>
            <c:v>Non Pupil Premium</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'FTE Data'!$C$2:$N$3</c:f>
              <c:multiLvlStrCache>
                <c:ptCount val="12"/>
                <c:lvl>
                  <c:pt idx="0">
                    <c:v>Male</c:v>
                  </c:pt>
                  <c:pt idx="1">
                    <c:v>Female</c:v>
                  </c:pt>
                  <c:pt idx="2">
                    <c:v>Male</c:v>
                  </c:pt>
                  <c:pt idx="3">
                    <c:v>Female</c:v>
                  </c:pt>
                  <c:pt idx="4">
                    <c:v>Male</c:v>
                  </c:pt>
                  <c:pt idx="5">
                    <c:v>Female</c:v>
                  </c:pt>
                  <c:pt idx="6">
                    <c:v>Male</c:v>
                  </c:pt>
                  <c:pt idx="7">
                    <c:v>Female</c:v>
                  </c:pt>
                  <c:pt idx="8">
                    <c:v>Male</c:v>
                  </c:pt>
                  <c:pt idx="9">
                    <c:v>Female</c:v>
                  </c:pt>
                  <c:pt idx="10">
                    <c:v>Male</c:v>
                  </c:pt>
                  <c:pt idx="11">
                    <c:v>Female</c:v>
                  </c:pt>
                </c:lvl>
                <c:lvl>
                  <c:pt idx="0">
                    <c:v>AUTUMN 1</c:v>
                  </c:pt>
                  <c:pt idx="2">
                    <c:v>AUTUMN 2</c:v>
                  </c:pt>
                  <c:pt idx="4">
                    <c:v>SPRING 1</c:v>
                  </c:pt>
                  <c:pt idx="6">
                    <c:v>SPRING 2</c:v>
                  </c:pt>
                  <c:pt idx="8">
                    <c:v>SUMMER 1</c:v>
                  </c:pt>
                  <c:pt idx="10">
                    <c:v>SUMMER 2</c:v>
                  </c:pt>
                </c:lvl>
              </c:multiLvlStrCache>
            </c:multiLvlStrRef>
          </c:cat>
          <c:val>
            <c:numRef>
              <c:f>'FTE Data'!$C$7:$N$7</c:f>
              <c:numCache>
                <c:formatCode>General</c:formatCode>
                <c:ptCount val="12"/>
                <c:pt idx="0">
                  <c:v>36</c:v>
                </c:pt>
                <c:pt idx="1">
                  <c:v>12</c:v>
                </c:pt>
                <c:pt idx="2">
                  <c:v>18</c:v>
                </c:pt>
                <c:pt idx="3">
                  <c:v>2</c:v>
                </c:pt>
                <c:pt idx="4">
                  <c:v>35</c:v>
                </c:pt>
                <c:pt idx="5">
                  <c:v>12</c:v>
                </c:pt>
                <c:pt idx="6">
                  <c:v>4</c:v>
                </c:pt>
                <c:pt idx="7">
                  <c:v>2</c:v>
                </c:pt>
                <c:pt idx="8">
                  <c:v>20</c:v>
                </c:pt>
                <c:pt idx="9">
                  <c:v>2</c:v>
                </c:pt>
                <c:pt idx="10">
                  <c:v>14</c:v>
                </c:pt>
                <c:pt idx="11">
                  <c:v>12</c:v>
                </c:pt>
              </c:numCache>
            </c:numRef>
          </c:val>
          <c:extLst>
            <c:ext xmlns:c16="http://schemas.microsoft.com/office/drawing/2014/chart" uri="{C3380CC4-5D6E-409C-BE32-E72D297353CC}">
              <c16:uniqueId val="{00000001-AC25-4BFA-8DB4-F55BAA4AF729}"/>
            </c:ext>
          </c:extLst>
        </c:ser>
        <c:dLbls>
          <c:showLegendKey val="0"/>
          <c:showVal val="0"/>
          <c:showCatName val="0"/>
          <c:showSerName val="0"/>
          <c:showPercent val="0"/>
          <c:showBubbleSize val="0"/>
        </c:dLbls>
        <c:gapWidth val="150"/>
        <c:axId val="83993728"/>
        <c:axId val="83995264"/>
      </c:barChart>
      <c:catAx>
        <c:axId val="83993728"/>
        <c:scaling>
          <c:orientation val="minMax"/>
        </c:scaling>
        <c:delete val="0"/>
        <c:axPos val="b"/>
        <c:numFmt formatCode="General" sourceLinked="0"/>
        <c:majorTickMark val="out"/>
        <c:minorTickMark val="none"/>
        <c:tickLblPos val="nextTo"/>
        <c:crossAx val="83995264"/>
        <c:crosses val="autoZero"/>
        <c:auto val="1"/>
        <c:lblAlgn val="ctr"/>
        <c:lblOffset val="100"/>
        <c:noMultiLvlLbl val="0"/>
      </c:catAx>
      <c:valAx>
        <c:axId val="83995264"/>
        <c:scaling>
          <c:orientation val="minMax"/>
        </c:scaling>
        <c:delete val="0"/>
        <c:axPos val="l"/>
        <c:majorGridlines>
          <c:spPr>
            <a:ln>
              <a:noFill/>
            </a:ln>
          </c:spPr>
        </c:majorGridlines>
        <c:numFmt formatCode="General" sourceLinked="1"/>
        <c:majorTickMark val="out"/>
        <c:minorTickMark val="none"/>
        <c:tickLblPos val="nextTo"/>
        <c:crossAx val="83993728"/>
        <c:crosses val="autoZero"/>
        <c:crossBetween val="between"/>
      </c:valAx>
    </c:plotArea>
    <c:legend>
      <c:legendPos val="r"/>
      <c:layout>
        <c:manualLayout>
          <c:xMode val="edge"/>
          <c:yMode val="edge"/>
          <c:x val="0.52292595425571808"/>
          <c:y val="0.11673348458561324"/>
          <c:w val="0.14614857142857143"/>
          <c:h val="8.1730681969838515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English Progress - PP vs Non PP</a:t>
            </a:r>
          </a:p>
        </c:rich>
      </c:tx>
      <c:layout/>
      <c:overlay val="0"/>
    </c:title>
    <c:autoTitleDeleted val="0"/>
    <c:plotArea>
      <c:layout>
        <c:manualLayout>
          <c:layoutTarget val="inner"/>
          <c:xMode val="edge"/>
          <c:yMode val="edge"/>
          <c:x val="6.0180105795002367E-2"/>
          <c:y val="0.10067683662966231"/>
          <c:w val="0.92125243748920105"/>
          <c:h val="0.7427001016764796"/>
        </c:manualLayout>
      </c:layout>
      <c:barChart>
        <c:barDir val="col"/>
        <c:grouping val="clustered"/>
        <c:varyColors val="0"/>
        <c:ser>
          <c:idx val="0"/>
          <c:order val="0"/>
          <c:tx>
            <c:v>PP Students</c:v>
          </c:tx>
          <c:invertIfNegative val="0"/>
          <c:dLbls>
            <c:dLbl>
              <c:idx val="1"/>
              <c:layout/>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943-4BCF-94DB-3224335B2D2B}"/>
                </c:ext>
              </c:extLst>
            </c:dLbl>
            <c:dLbl>
              <c:idx val="2"/>
              <c:layout/>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943-4BCF-94DB-3224335B2D2B}"/>
                </c:ext>
              </c:extLst>
            </c:dLbl>
            <c:dLbl>
              <c:idx val="4"/>
              <c:layout/>
              <c:tx>
                <c:rich>
                  <a:bodyPr/>
                  <a:lstStyle/>
                  <a:p>
                    <a:r>
                      <a:rPr lang="en-US"/>
                      <a:t>24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943-4BCF-94DB-3224335B2D2B}"/>
                </c:ext>
              </c:extLst>
            </c:dLbl>
            <c:dLbl>
              <c:idx val="5"/>
              <c:layout/>
              <c:tx>
                <c:rich>
                  <a:bodyPr/>
                  <a:lstStyle/>
                  <a:p>
                    <a:r>
                      <a:rPr lang="en-US"/>
                      <a:t>11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943-4BCF-94DB-3224335B2D2B}"/>
                </c:ext>
              </c:extLst>
            </c:dLbl>
            <c:dLbl>
              <c:idx val="6"/>
              <c:layout/>
              <c:tx>
                <c:rich>
                  <a:bodyPr/>
                  <a:lstStyle/>
                  <a:p>
                    <a:r>
                      <a:rPr lang="en-US"/>
                      <a:t>10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943-4BCF-94DB-3224335B2D2B}"/>
                </c:ext>
              </c:extLst>
            </c:dLbl>
            <c:dLbl>
              <c:idx val="7"/>
              <c:layout/>
              <c:tx>
                <c:rich>
                  <a:bodyPr/>
                  <a:lstStyle/>
                  <a:p>
                    <a:r>
                      <a:rPr lang="en-US"/>
                      <a:t>43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D943-4BCF-94DB-3224335B2D2B}"/>
                </c:ext>
              </c:extLst>
            </c:dLbl>
            <c:dLbl>
              <c:idx val="8"/>
              <c:layout/>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943-4BCF-94DB-3224335B2D2B}"/>
                </c:ext>
              </c:extLst>
            </c:dLbl>
            <c:dLbl>
              <c:idx val="9"/>
              <c:layout/>
              <c:tx>
                <c:rich>
                  <a:bodyPr/>
                  <a:lstStyle/>
                  <a:p>
                    <a:r>
                      <a:rPr lang="en-US"/>
                      <a:t>13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943-4BCF-94DB-3224335B2D2B}"/>
                </c:ext>
              </c:extLst>
            </c:dLbl>
            <c:dLbl>
              <c:idx val="10"/>
              <c:layout/>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943-4BCF-94DB-3224335B2D2B}"/>
                </c:ext>
              </c:extLst>
            </c:dLbl>
            <c:dLbl>
              <c:idx val="11"/>
              <c:layout/>
              <c:tx>
                <c:rich>
                  <a:bodyPr/>
                  <a:lstStyle/>
                  <a:p>
                    <a:r>
                      <a:rPr lang="en-US"/>
                      <a:t>22</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D943-4BCF-94DB-3224335B2D2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'English Progress'!$B$22:$M$23</c:f>
              <c:multiLvlStrCache>
                <c:ptCount val="12"/>
                <c:lvl>
                  <c:pt idx="0">
                    <c:v>Exp-</c:v>
                  </c:pt>
                  <c:pt idx="1">
                    <c:v>Exp and Exp+</c:v>
                  </c:pt>
                  <c:pt idx="2">
                    <c:v>Exp+</c:v>
                  </c:pt>
                  <c:pt idx="3">
                    <c:v>Exp-</c:v>
                  </c:pt>
                  <c:pt idx="4">
                    <c:v>Exp and Exp+</c:v>
                  </c:pt>
                  <c:pt idx="5">
                    <c:v>Exp+</c:v>
                  </c:pt>
                  <c:pt idx="6">
                    <c:v>Exp-</c:v>
                  </c:pt>
                  <c:pt idx="7">
                    <c:v>Exp and Exp+</c:v>
                  </c:pt>
                  <c:pt idx="8">
                    <c:v>Exp+</c:v>
                  </c:pt>
                  <c:pt idx="9">
                    <c:v>Exp-</c:v>
                  </c:pt>
                  <c:pt idx="10">
                    <c:v>Exp and Exp+</c:v>
                  </c:pt>
                  <c:pt idx="11">
                    <c:v>Exp+</c:v>
                  </c:pt>
                </c:lvl>
                <c:lvl>
                  <c:pt idx="0">
                    <c:v>KS1</c:v>
                  </c:pt>
                  <c:pt idx="3">
                    <c:v>KS2</c:v>
                  </c:pt>
                  <c:pt idx="6">
                    <c:v>KS3</c:v>
                  </c:pt>
                  <c:pt idx="9">
                    <c:v>KS4</c:v>
                  </c:pt>
                </c:lvl>
              </c:multiLvlStrCache>
            </c:multiLvlStrRef>
          </c:cat>
          <c:val>
            <c:numRef>
              <c:f>'English Progress'!$B$24:$M$24</c:f>
              <c:numCache>
                <c:formatCode>General</c:formatCode>
                <c:ptCount val="12"/>
                <c:pt idx="0">
                  <c:v>0</c:v>
                </c:pt>
                <c:pt idx="1">
                  <c:v>100</c:v>
                </c:pt>
                <c:pt idx="2">
                  <c:v>100</c:v>
                </c:pt>
                <c:pt idx="3">
                  <c:v>0</c:v>
                </c:pt>
                <c:pt idx="4">
                  <c:v>100</c:v>
                </c:pt>
                <c:pt idx="5">
                  <c:v>46</c:v>
                </c:pt>
                <c:pt idx="6">
                  <c:v>19</c:v>
                </c:pt>
                <c:pt idx="7">
                  <c:v>81</c:v>
                </c:pt>
                <c:pt idx="8">
                  <c:v>23</c:v>
                </c:pt>
                <c:pt idx="9">
                  <c:v>16</c:v>
                </c:pt>
                <c:pt idx="10">
                  <c:v>84</c:v>
                </c:pt>
                <c:pt idx="11">
                  <c:v>28</c:v>
                </c:pt>
              </c:numCache>
            </c:numRef>
          </c:val>
          <c:extLst>
            <c:ext xmlns:c16="http://schemas.microsoft.com/office/drawing/2014/chart" uri="{C3380CC4-5D6E-409C-BE32-E72D297353CC}">
              <c16:uniqueId val="{0000000A-D943-4BCF-94DB-3224335B2D2B}"/>
            </c:ext>
          </c:extLst>
        </c:ser>
        <c:ser>
          <c:idx val="1"/>
          <c:order val="1"/>
          <c:tx>
            <c:v>Non PP Students</c:v>
          </c:tx>
          <c:invertIfNegative val="0"/>
          <c:dLbls>
            <c:dLbl>
              <c:idx val="1"/>
              <c:layout/>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D943-4BCF-94DB-3224335B2D2B}"/>
                </c:ext>
              </c:extLst>
            </c:dLbl>
            <c:dLbl>
              <c:idx val="2"/>
              <c:layout/>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D943-4BCF-94DB-3224335B2D2B}"/>
                </c:ext>
              </c:extLst>
            </c:dLbl>
            <c:dLbl>
              <c:idx val="4"/>
              <c:layout/>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D943-4BCF-94DB-3224335B2D2B}"/>
                </c:ext>
              </c:extLst>
            </c:dLbl>
            <c:dLbl>
              <c:idx val="5"/>
              <c:layout/>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D943-4BCF-94DB-3224335B2D2B}"/>
                </c:ext>
              </c:extLst>
            </c:dLbl>
            <c:dLbl>
              <c:idx val="6"/>
              <c:layout/>
              <c:tx>
                <c:rich>
                  <a:bodyPr/>
                  <a:lstStyle/>
                  <a:p>
                    <a:r>
                      <a:rPr lang="en-US"/>
                      <a:t>3</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D943-4BCF-94DB-3224335B2D2B}"/>
                </c:ext>
              </c:extLst>
            </c:dLbl>
            <c:dLbl>
              <c:idx val="7"/>
              <c:layout/>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D943-4BCF-94DB-3224335B2D2B}"/>
                </c:ext>
              </c:extLst>
            </c:dLbl>
            <c:dLbl>
              <c:idx val="8"/>
              <c:layout/>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D943-4BCF-94DB-3224335B2D2B}"/>
                </c:ext>
              </c:extLst>
            </c:dLbl>
            <c:dLbl>
              <c:idx val="9"/>
              <c:layout/>
              <c:tx>
                <c:rich>
                  <a:bodyPr/>
                  <a:lstStyle/>
                  <a:p>
                    <a:r>
                      <a:rPr lang="en-US"/>
                      <a:t>15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D943-4BCF-94DB-3224335B2D2B}"/>
                </c:ext>
              </c:extLst>
            </c:dLbl>
            <c:dLbl>
              <c:idx val="10"/>
              <c:layout>
                <c:manualLayout>
                  <c:x val="1.5048907170875363E-3"/>
                  <c:y val="3.9236208578027924E-17"/>
                </c:manualLayout>
              </c:layout>
              <c:tx>
                <c:rich>
                  <a:bodyPr/>
                  <a:lstStyle/>
                  <a:p>
                    <a:r>
                      <a:rPr lang="en-US"/>
                      <a:t>61</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D943-4BCF-94DB-3224335B2D2B}"/>
                </c:ext>
              </c:extLst>
            </c:dLbl>
            <c:dLbl>
              <c:idx val="11"/>
              <c:layout/>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D943-4BCF-94DB-3224335B2D2B}"/>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'English Progress'!$B$22:$M$23</c:f>
              <c:multiLvlStrCache>
                <c:ptCount val="12"/>
                <c:lvl>
                  <c:pt idx="0">
                    <c:v>Exp-</c:v>
                  </c:pt>
                  <c:pt idx="1">
                    <c:v>Exp and Exp+</c:v>
                  </c:pt>
                  <c:pt idx="2">
                    <c:v>Exp+</c:v>
                  </c:pt>
                  <c:pt idx="3">
                    <c:v>Exp-</c:v>
                  </c:pt>
                  <c:pt idx="4">
                    <c:v>Exp and Exp+</c:v>
                  </c:pt>
                  <c:pt idx="5">
                    <c:v>Exp+</c:v>
                  </c:pt>
                  <c:pt idx="6">
                    <c:v>Exp-</c:v>
                  </c:pt>
                  <c:pt idx="7">
                    <c:v>Exp and Exp+</c:v>
                  </c:pt>
                  <c:pt idx="8">
                    <c:v>Exp+</c:v>
                  </c:pt>
                  <c:pt idx="9">
                    <c:v>Exp-</c:v>
                  </c:pt>
                  <c:pt idx="10">
                    <c:v>Exp and Exp+</c:v>
                  </c:pt>
                  <c:pt idx="11">
                    <c:v>Exp+</c:v>
                  </c:pt>
                </c:lvl>
                <c:lvl>
                  <c:pt idx="0">
                    <c:v>KS1</c:v>
                  </c:pt>
                  <c:pt idx="3">
                    <c:v>KS2</c:v>
                  </c:pt>
                  <c:pt idx="6">
                    <c:v>KS3</c:v>
                  </c:pt>
                  <c:pt idx="9">
                    <c:v>KS4</c:v>
                  </c:pt>
                </c:lvl>
              </c:multiLvlStrCache>
            </c:multiLvlStrRef>
          </c:cat>
          <c:val>
            <c:numRef>
              <c:f>'English Progress'!$B$25:$M$25</c:f>
              <c:numCache>
                <c:formatCode>General</c:formatCode>
                <c:ptCount val="12"/>
                <c:pt idx="0">
                  <c:v>0</c:v>
                </c:pt>
                <c:pt idx="1">
                  <c:v>100</c:v>
                </c:pt>
                <c:pt idx="2">
                  <c:v>60</c:v>
                </c:pt>
                <c:pt idx="3">
                  <c:v>0</c:v>
                </c:pt>
                <c:pt idx="4">
                  <c:v>100</c:v>
                </c:pt>
                <c:pt idx="5">
                  <c:v>38</c:v>
                </c:pt>
                <c:pt idx="6">
                  <c:v>9</c:v>
                </c:pt>
                <c:pt idx="7">
                  <c:v>91</c:v>
                </c:pt>
                <c:pt idx="8">
                  <c:v>12</c:v>
                </c:pt>
                <c:pt idx="9">
                  <c:v>20</c:v>
                </c:pt>
                <c:pt idx="10">
                  <c:v>80</c:v>
                </c:pt>
                <c:pt idx="11">
                  <c:v>25</c:v>
                </c:pt>
              </c:numCache>
            </c:numRef>
          </c:val>
          <c:extLst>
            <c:ext xmlns:c16="http://schemas.microsoft.com/office/drawing/2014/chart" uri="{C3380CC4-5D6E-409C-BE32-E72D297353CC}">
              <c16:uniqueId val="{00000015-D943-4BCF-94DB-3224335B2D2B}"/>
            </c:ext>
          </c:extLst>
        </c:ser>
        <c:dLbls>
          <c:dLblPos val="outEnd"/>
          <c:showLegendKey val="0"/>
          <c:showVal val="1"/>
          <c:showCatName val="0"/>
          <c:showSerName val="0"/>
          <c:showPercent val="0"/>
          <c:showBubbleSize val="0"/>
        </c:dLbls>
        <c:gapWidth val="150"/>
        <c:axId val="81096064"/>
        <c:axId val="81110144"/>
      </c:barChart>
      <c:catAx>
        <c:axId val="81096064"/>
        <c:scaling>
          <c:orientation val="minMax"/>
        </c:scaling>
        <c:delete val="0"/>
        <c:axPos val="b"/>
        <c:numFmt formatCode="General" sourceLinked="0"/>
        <c:majorTickMark val="out"/>
        <c:minorTickMark val="none"/>
        <c:tickLblPos val="nextTo"/>
        <c:crossAx val="81110144"/>
        <c:crosses val="autoZero"/>
        <c:auto val="1"/>
        <c:lblAlgn val="ctr"/>
        <c:lblOffset val="100"/>
        <c:noMultiLvlLbl val="0"/>
      </c:catAx>
      <c:valAx>
        <c:axId val="81110144"/>
        <c:scaling>
          <c:orientation val="minMax"/>
        </c:scaling>
        <c:delete val="0"/>
        <c:axPos val="l"/>
        <c:majorGridlines>
          <c:spPr>
            <a:ln>
              <a:noFill/>
            </a:ln>
          </c:spPr>
        </c:majorGridlines>
        <c:numFmt formatCode="General" sourceLinked="1"/>
        <c:majorTickMark val="out"/>
        <c:minorTickMark val="none"/>
        <c:tickLblPos val="nextTo"/>
        <c:crossAx val="81096064"/>
        <c:crosses val="autoZero"/>
        <c:crossBetween val="between"/>
      </c:valAx>
    </c:plotArea>
    <c:legend>
      <c:legendPos val="r"/>
      <c:layout>
        <c:manualLayout>
          <c:xMode val="edge"/>
          <c:yMode val="edge"/>
          <c:x val="0.74126804935709767"/>
          <c:y val="6.5981965852813462E-2"/>
          <c:w val="0.17714708858884803"/>
          <c:h val="0.1086060864013619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English Progress - PP vs Non PP by Gender</a:t>
            </a:r>
          </a:p>
        </c:rich>
      </c:tx>
      <c:layout/>
      <c:overlay val="0"/>
    </c:title>
    <c:autoTitleDeleted val="0"/>
    <c:plotArea>
      <c:layout>
        <c:manualLayout>
          <c:layoutTarget val="inner"/>
          <c:xMode val="edge"/>
          <c:yMode val="edge"/>
          <c:x val="5.2275999539391917E-2"/>
          <c:y val="0.11131629379660876"/>
          <c:w val="0.91995822761186619"/>
          <c:h val="0.77333104195308922"/>
        </c:manualLayout>
      </c:layout>
      <c:barChart>
        <c:barDir val="col"/>
        <c:grouping val="clustered"/>
        <c:varyColors val="0"/>
        <c:ser>
          <c:idx val="0"/>
          <c:order val="0"/>
          <c:tx>
            <c:v>PP Students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'English Progress'!$B$27:$G$28</c:f>
              <c:multiLvlStrCache>
                <c:ptCount val="6"/>
                <c:lvl>
                  <c:pt idx="0">
                    <c:v>Boys</c:v>
                  </c:pt>
                  <c:pt idx="1">
                    <c:v>Girls</c:v>
                  </c:pt>
                  <c:pt idx="2">
                    <c:v>Boys</c:v>
                  </c:pt>
                  <c:pt idx="3">
                    <c:v>Girls</c:v>
                  </c:pt>
                  <c:pt idx="4">
                    <c:v>Boys</c:v>
                  </c:pt>
                  <c:pt idx="5">
                    <c:v>Girls</c:v>
                  </c:pt>
                </c:lvl>
                <c:lvl>
                  <c:pt idx="0">
                    <c:v>Exp-</c:v>
                  </c:pt>
                  <c:pt idx="2">
                    <c:v>Exp and Exp+</c:v>
                  </c:pt>
                  <c:pt idx="4">
                    <c:v>Exp+</c:v>
                  </c:pt>
                </c:lvl>
              </c:multiLvlStrCache>
            </c:multiLvlStrRef>
          </c:cat>
          <c:val>
            <c:numRef>
              <c:f>'English Progress'!$B$29:$G$29</c:f>
              <c:numCache>
                <c:formatCode>General</c:formatCode>
                <c:ptCount val="6"/>
                <c:pt idx="0">
                  <c:v>21</c:v>
                </c:pt>
                <c:pt idx="1">
                  <c:v>5</c:v>
                </c:pt>
                <c:pt idx="2">
                  <c:v>79</c:v>
                </c:pt>
                <c:pt idx="3">
                  <c:v>95</c:v>
                </c:pt>
                <c:pt idx="4">
                  <c:v>28</c:v>
                </c:pt>
                <c:pt idx="5">
                  <c:v>32</c:v>
                </c:pt>
              </c:numCache>
            </c:numRef>
          </c:val>
          <c:extLst>
            <c:ext xmlns:c16="http://schemas.microsoft.com/office/drawing/2014/chart" uri="{C3380CC4-5D6E-409C-BE32-E72D297353CC}">
              <c16:uniqueId val="{00000000-2932-4108-A601-D9EF7BB1FB5C}"/>
            </c:ext>
          </c:extLst>
        </c:ser>
        <c:ser>
          <c:idx val="1"/>
          <c:order val="1"/>
          <c:tx>
            <c:v>Non PP Students</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'English Progress'!$B$27:$G$28</c:f>
              <c:multiLvlStrCache>
                <c:ptCount val="6"/>
                <c:lvl>
                  <c:pt idx="0">
                    <c:v>Boys</c:v>
                  </c:pt>
                  <c:pt idx="1">
                    <c:v>Girls</c:v>
                  </c:pt>
                  <c:pt idx="2">
                    <c:v>Boys</c:v>
                  </c:pt>
                  <c:pt idx="3">
                    <c:v>Girls</c:v>
                  </c:pt>
                  <c:pt idx="4">
                    <c:v>Boys</c:v>
                  </c:pt>
                  <c:pt idx="5">
                    <c:v>Girls</c:v>
                  </c:pt>
                </c:lvl>
                <c:lvl>
                  <c:pt idx="0">
                    <c:v>Exp-</c:v>
                  </c:pt>
                  <c:pt idx="2">
                    <c:v>Exp and Exp+</c:v>
                  </c:pt>
                  <c:pt idx="4">
                    <c:v>Exp+</c:v>
                  </c:pt>
                </c:lvl>
              </c:multiLvlStrCache>
            </c:multiLvlStrRef>
          </c:cat>
          <c:val>
            <c:numRef>
              <c:f>'English Progress'!$B$30:$G$30</c:f>
              <c:numCache>
                <c:formatCode>General</c:formatCode>
                <c:ptCount val="6"/>
                <c:pt idx="0">
                  <c:v>17</c:v>
                </c:pt>
                <c:pt idx="1">
                  <c:v>10</c:v>
                </c:pt>
                <c:pt idx="2">
                  <c:v>83</c:v>
                </c:pt>
                <c:pt idx="3">
                  <c:v>90</c:v>
                </c:pt>
                <c:pt idx="4">
                  <c:v>16</c:v>
                </c:pt>
                <c:pt idx="5">
                  <c:v>38</c:v>
                </c:pt>
              </c:numCache>
            </c:numRef>
          </c:val>
          <c:extLst>
            <c:ext xmlns:c16="http://schemas.microsoft.com/office/drawing/2014/chart" uri="{C3380CC4-5D6E-409C-BE32-E72D297353CC}">
              <c16:uniqueId val="{00000001-2932-4108-A601-D9EF7BB1FB5C}"/>
            </c:ext>
          </c:extLst>
        </c:ser>
        <c:dLbls>
          <c:showLegendKey val="0"/>
          <c:showVal val="0"/>
          <c:showCatName val="0"/>
          <c:showSerName val="0"/>
          <c:showPercent val="0"/>
          <c:showBubbleSize val="0"/>
        </c:dLbls>
        <c:gapWidth val="150"/>
        <c:axId val="88496384"/>
        <c:axId val="88498176"/>
      </c:barChart>
      <c:catAx>
        <c:axId val="88496384"/>
        <c:scaling>
          <c:orientation val="minMax"/>
        </c:scaling>
        <c:delete val="0"/>
        <c:axPos val="b"/>
        <c:numFmt formatCode="General" sourceLinked="0"/>
        <c:majorTickMark val="out"/>
        <c:minorTickMark val="none"/>
        <c:tickLblPos val="nextTo"/>
        <c:crossAx val="88498176"/>
        <c:crosses val="autoZero"/>
        <c:auto val="1"/>
        <c:lblAlgn val="ctr"/>
        <c:lblOffset val="100"/>
        <c:noMultiLvlLbl val="0"/>
      </c:catAx>
      <c:valAx>
        <c:axId val="88498176"/>
        <c:scaling>
          <c:orientation val="minMax"/>
        </c:scaling>
        <c:delete val="0"/>
        <c:axPos val="l"/>
        <c:majorGridlines>
          <c:spPr>
            <a:ln>
              <a:noFill/>
            </a:ln>
          </c:spPr>
        </c:majorGridlines>
        <c:numFmt formatCode="General" sourceLinked="1"/>
        <c:majorTickMark val="out"/>
        <c:minorTickMark val="none"/>
        <c:tickLblPos val="nextTo"/>
        <c:crossAx val="88496384"/>
        <c:crosses val="autoZero"/>
        <c:crossBetween val="between"/>
      </c:valAx>
    </c:plotArea>
    <c:legend>
      <c:legendPos val="r"/>
      <c:layout>
        <c:manualLayout>
          <c:xMode val="edge"/>
          <c:yMode val="edge"/>
          <c:x val="0.74631390440793988"/>
          <c:y val="0.14128192309294674"/>
          <c:w val="0.17098312030209536"/>
          <c:h val="9.5676790401199849E-2"/>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Maths</a:t>
            </a:r>
            <a:r>
              <a:rPr lang="en-GB" baseline="0"/>
              <a:t> Progress - PP vs Non PP</a:t>
            </a:r>
            <a:endParaRPr lang="en-GB"/>
          </a:p>
        </c:rich>
      </c:tx>
      <c:layout/>
      <c:overlay val="0"/>
    </c:title>
    <c:autoTitleDeleted val="0"/>
    <c:plotArea>
      <c:layout>
        <c:manualLayout>
          <c:layoutTarget val="inner"/>
          <c:xMode val="edge"/>
          <c:yMode val="edge"/>
          <c:x val="3.9088728162373368E-2"/>
          <c:y val="9.3195036666928258E-2"/>
          <c:w val="0.93713316943979297"/>
          <c:h val="0.81023063977467935"/>
        </c:manualLayout>
      </c:layout>
      <c:barChart>
        <c:barDir val="col"/>
        <c:grouping val="clustered"/>
        <c:varyColors val="0"/>
        <c:ser>
          <c:idx val="0"/>
          <c:order val="0"/>
          <c:tx>
            <c:v>PP Students</c:v>
          </c:tx>
          <c:invertIfNegative val="0"/>
          <c:dLbls>
            <c:dLbl>
              <c:idx val="1"/>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DCF-48DF-824D-D9C9069EE498}"/>
                </c:ext>
              </c:extLst>
            </c:dLbl>
            <c:dLbl>
              <c:idx val="2"/>
              <c:layout/>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DCF-48DF-824D-D9C9069EE498}"/>
                </c:ext>
              </c:extLst>
            </c:dLbl>
            <c:dLbl>
              <c:idx val="4"/>
              <c:layout/>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DCF-48DF-824D-D9C9069EE498}"/>
                </c:ext>
              </c:extLst>
            </c:dLbl>
            <c:dLbl>
              <c:idx val="5"/>
              <c:layout/>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DCF-48DF-824D-D9C9069EE498}"/>
                </c:ext>
              </c:extLst>
            </c:dLbl>
            <c:dLbl>
              <c:idx val="6"/>
              <c:layout/>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DCF-48DF-824D-D9C9069EE498}"/>
                </c:ext>
              </c:extLst>
            </c:dLbl>
            <c:dLbl>
              <c:idx val="7"/>
              <c:layout/>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DCF-48DF-824D-D9C9069EE498}"/>
                </c:ext>
              </c:extLst>
            </c:dLbl>
            <c:dLbl>
              <c:idx val="8"/>
              <c:layout/>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DCF-48DF-824D-D9C9069EE498}"/>
                </c:ext>
              </c:extLst>
            </c:dLbl>
            <c:dLbl>
              <c:idx val="9"/>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DCF-48DF-824D-D9C9069EE498}"/>
                </c:ext>
              </c:extLst>
            </c:dLbl>
            <c:dLbl>
              <c:idx val="10"/>
              <c:layout>
                <c:manualLayout>
                  <c:x val="-1.1060706816017369E-16"/>
                  <c:y val="-4.0604920371093665E-17"/>
                </c:manualLayout>
              </c:layout>
              <c:tx>
                <c:rich>
                  <a:bodyPr/>
                  <a:lstStyle/>
                  <a:p>
                    <a:r>
                      <a:rPr lang="en-US"/>
                      <a:t>65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DCF-48DF-824D-D9C9069EE498}"/>
                </c:ext>
              </c:extLst>
            </c:dLbl>
            <c:dLbl>
              <c:idx val="11"/>
              <c:layout/>
              <c:tx>
                <c:rich>
                  <a:bodyPr/>
                  <a:lstStyle/>
                  <a:p>
                    <a:r>
                      <a:rPr lang="en-US"/>
                      <a:t>18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DCF-48DF-824D-D9C9069EE4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'Maths Progress'!$B$21:$M$22</c:f>
              <c:multiLvlStrCache>
                <c:ptCount val="12"/>
                <c:lvl>
                  <c:pt idx="0">
                    <c:v>Exp-</c:v>
                  </c:pt>
                  <c:pt idx="1">
                    <c:v>Exp and Exp+</c:v>
                  </c:pt>
                  <c:pt idx="2">
                    <c:v>Exp+</c:v>
                  </c:pt>
                  <c:pt idx="3">
                    <c:v>Exp-</c:v>
                  </c:pt>
                  <c:pt idx="4">
                    <c:v>Exp and Exp+</c:v>
                  </c:pt>
                  <c:pt idx="5">
                    <c:v>Exp+</c:v>
                  </c:pt>
                  <c:pt idx="6">
                    <c:v>Exp-</c:v>
                  </c:pt>
                  <c:pt idx="7">
                    <c:v>Exp and Exp+</c:v>
                  </c:pt>
                  <c:pt idx="8">
                    <c:v>Exp+</c:v>
                  </c:pt>
                  <c:pt idx="9">
                    <c:v>Exp-</c:v>
                  </c:pt>
                  <c:pt idx="10">
                    <c:v>Exp and Exp+</c:v>
                  </c:pt>
                  <c:pt idx="11">
                    <c:v>Exp+</c:v>
                  </c:pt>
                </c:lvl>
                <c:lvl>
                  <c:pt idx="0">
                    <c:v>KS1</c:v>
                  </c:pt>
                  <c:pt idx="3">
                    <c:v>KS2</c:v>
                  </c:pt>
                  <c:pt idx="6">
                    <c:v>KS3</c:v>
                  </c:pt>
                  <c:pt idx="9">
                    <c:v>KS4</c:v>
                  </c:pt>
                </c:lvl>
              </c:multiLvlStrCache>
            </c:multiLvlStrRef>
          </c:cat>
          <c:val>
            <c:numRef>
              <c:f>'Maths Progress'!$B$23:$M$23</c:f>
              <c:numCache>
                <c:formatCode>General</c:formatCode>
                <c:ptCount val="12"/>
                <c:pt idx="0">
                  <c:v>0</c:v>
                </c:pt>
                <c:pt idx="1">
                  <c:v>100</c:v>
                </c:pt>
                <c:pt idx="2">
                  <c:v>50</c:v>
                </c:pt>
                <c:pt idx="3">
                  <c:v>0</c:v>
                </c:pt>
                <c:pt idx="4">
                  <c:v>100</c:v>
                </c:pt>
                <c:pt idx="5">
                  <c:v>48</c:v>
                </c:pt>
                <c:pt idx="6">
                  <c:v>27</c:v>
                </c:pt>
                <c:pt idx="7">
                  <c:v>73</c:v>
                </c:pt>
                <c:pt idx="8">
                  <c:v>20</c:v>
                </c:pt>
                <c:pt idx="9">
                  <c:v>22</c:v>
                </c:pt>
                <c:pt idx="10">
                  <c:v>78</c:v>
                </c:pt>
                <c:pt idx="11">
                  <c:v>22</c:v>
                </c:pt>
              </c:numCache>
            </c:numRef>
          </c:val>
          <c:extLst>
            <c:ext xmlns:c16="http://schemas.microsoft.com/office/drawing/2014/chart" uri="{C3380CC4-5D6E-409C-BE32-E72D297353CC}">
              <c16:uniqueId val="{0000000A-5DCF-48DF-824D-D9C9069EE498}"/>
            </c:ext>
          </c:extLst>
        </c:ser>
        <c:ser>
          <c:idx val="1"/>
          <c:order val="1"/>
          <c:tx>
            <c:v>Non PP Students</c:v>
          </c:tx>
          <c:invertIfNegative val="0"/>
          <c:dLbls>
            <c:dLbl>
              <c:idx val="1"/>
              <c:layout/>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5DCF-48DF-824D-D9C9069EE498}"/>
                </c:ext>
              </c:extLst>
            </c:dLbl>
            <c:dLbl>
              <c:idx val="2"/>
              <c:layout/>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5DCF-48DF-824D-D9C9069EE498}"/>
                </c:ext>
              </c:extLst>
            </c:dLbl>
            <c:dLbl>
              <c:idx val="4"/>
              <c:layout/>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5DCF-48DF-824D-D9C9069EE498}"/>
                </c:ext>
              </c:extLst>
            </c:dLbl>
            <c:dLbl>
              <c:idx val="5"/>
              <c:layout/>
              <c:tx>
                <c:rich>
                  <a:bodyPr/>
                  <a:lstStyle/>
                  <a:p>
                    <a:r>
                      <a:rPr lang="en-US"/>
                      <a:t>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E-5DCF-48DF-824D-D9C9069EE498}"/>
                </c:ext>
              </c:extLst>
            </c:dLbl>
            <c:dLbl>
              <c:idx val="6"/>
              <c:layout/>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F-5DCF-48DF-824D-D9C9069EE498}"/>
                </c:ext>
              </c:extLst>
            </c:dLbl>
            <c:dLbl>
              <c:idx val="7"/>
              <c:layout/>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0-5DCF-48DF-824D-D9C9069EE498}"/>
                </c:ext>
              </c:extLst>
            </c:dLbl>
            <c:dLbl>
              <c:idx val="8"/>
              <c:layout/>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1-5DCF-48DF-824D-D9C9069EE498}"/>
                </c:ext>
              </c:extLst>
            </c:dLbl>
            <c:dLbl>
              <c:idx val="9"/>
              <c:layout/>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2-5DCF-48DF-824D-D9C9069EE498}"/>
                </c:ext>
              </c:extLst>
            </c:dLbl>
            <c:dLbl>
              <c:idx val="10"/>
              <c:layout/>
              <c:tx>
                <c:rich>
                  <a:bodyPr/>
                  <a:lstStyle/>
                  <a:p>
                    <a:r>
                      <a:rPr lang="en-US"/>
                      <a:t>51</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3-5DCF-48DF-824D-D9C9069EE498}"/>
                </c:ext>
              </c:extLst>
            </c:dLbl>
            <c:dLbl>
              <c:idx val="11"/>
              <c:layout/>
              <c:tx>
                <c:rich>
                  <a:bodyPr/>
                  <a:lstStyle/>
                  <a:p>
                    <a:r>
                      <a:rPr lang="en-US"/>
                      <a:t>17</a:t>
                    </a: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14-5DCF-48DF-824D-D9C9069EE4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multiLvlStrRef>
              <c:f>'Maths Progress'!$B$21:$M$22</c:f>
              <c:multiLvlStrCache>
                <c:ptCount val="12"/>
                <c:lvl>
                  <c:pt idx="0">
                    <c:v>Exp-</c:v>
                  </c:pt>
                  <c:pt idx="1">
                    <c:v>Exp and Exp+</c:v>
                  </c:pt>
                  <c:pt idx="2">
                    <c:v>Exp+</c:v>
                  </c:pt>
                  <c:pt idx="3">
                    <c:v>Exp-</c:v>
                  </c:pt>
                  <c:pt idx="4">
                    <c:v>Exp and Exp+</c:v>
                  </c:pt>
                  <c:pt idx="5">
                    <c:v>Exp+</c:v>
                  </c:pt>
                  <c:pt idx="6">
                    <c:v>Exp-</c:v>
                  </c:pt>
                  <c:pt idx="7">
                    <c:v>Exp and Exp+</c:v>
                  </c:pt>
                  <c:pt idx="8">
                    <c:v>Exp+</c:v>
                  </c:pt>
                  <c:pt idx="9">
                    <c:v>Exp-</c:v>
                  </c:pt>
                  <c:pt idx="10">
                    <c:v>Exp and Exp+</c:v>
                  </c:pt>
                  <c:pt idx="11">
                    <c:v>Exp+</c:v>
                  </c:pt>
                </c:lvl>
                <c:lvl>
                  <c:pt idx="0">
                    <c:v>KS1</c:v>
                  </c:pt>
                  <c:pt idx="3">
                    <c:v>KS2</c:v>
                  </c:pt>
                  <c:pt idx="6">
                    <c:v>KS3</c:v>
                  </c:pt>
                  <c:pt idx="9">
                    <c:v>KS4</c:v>
                  </c:pt>
                </c:lvl>
              </c:multiLvlStrCache>
            </c:multiLvlStrRef>
          </c:cat>
          <c:val>
            <c:numRef>
              <c:f>'Maths Progress'!$B$24:$M$24</c:f>
              <c:numCache>
                <c:formatCode>General</c:formatCode>
                <c:ptCount val="12"/>
                <c:pt idx="0">
                  <c:v>0</c:v>
                </c:pt>
                <c:pt idx="1">
                  <c:v>100</c:v>
                </c:pt>
                <c:pt idx="2">
                  <c:v>60</c:v>
                </c:pt>
                <c:pt idx="3">
                  <c:v>0</c:v>
                </c:pt>
                <c:pt idx="4">
                  <c:v>100</c:v>
                </c:pt>
                <c:pt idx="5">
                  <c:v>67</c:v>
                </c:pt>
                <c:pt idx="6">
                  <c:v>7</c:v>
                </c:pt>
                <c:pt idx="7">
                  <c:v>93</c:v>
                </c:pt>
                <c:pt idx="8">
                  <c:v>28</c:v>
                </c:pt>
                <c:pt idx="9">
                  <c:v>23</c:v>
                </c:pt>
                <c:pt idx="10">
                  <c:v>77</c:v>
                </c:pt>
                <c:pt idx="11">
                  <c:v>28</c:v>
                </c:pt>
              </c:numCache>
            </c:numRef>
          </c:val>
          <c:extLst>
            <c:ext xmlns:c16="http://schemas.microsoft.com/office/drawing/2014/chart" uri="{C3380CC4-5D6E-409C-BE32-E72D297353CC}">
              <c16:uniqueId val="{00000015-5DCF-48DF-824D-D9C9069EE498}"/>
            </c:ext>
          </c:extLst>
        </c:ser>
        <c:dLbls>
          <c:showLegendKey val="0"/>
          <c:showVal val="0"/>
          <c:showCatName val="0"/>
          <c:showSerName val="0"/>
          <c:showPercent val="0"/>
          <c:showBubbleSize val="0"/>
        </c:dLbls>
        <c:gapWidth val="150"/>
        <c:axId val="92034176"/>
        <c:axId val="92035712"/>
      </c:barChart>
      <c:catAx>
        <c:axId val="92034176"/>
        <c:scaling>
          <c:orientation val="minMax"/>
        </c:scaling>
        <c:delete val="0"/>
        <c:axPos val="b"/>
        <c:numFmt formatCode="General" sourceLinked="0"/>
        <c:majorTickMark val="out"/>
        <c:minorTickMark val="none"/>
        <c:tickLblPos val="nextTo"/>
        <c:crossAx val="92035712"/>
        <c:crosses val="autoZero"/>
        <c:auto val="1"/>
        <c:lblAlgn val="ctr"/>
        <c:lblOffset val="100"/>
        <c:noMultiLvlLbl val="0"/>
      </c:catAx>
      <c:valAx>
        <c:axId val="92035712"/>
        <c:scaling>
          <c:orientation val="minMax"/>
        </c:scaling>
        <c:delete val="0"/>
        <c:axPos val="l"/>
        <c:majorGridlines>
          <c:spPr>
            <a:ln>
              <a:noFill/>
            </a:ln>
          </c:spPr>
        </c:majorGridlines>
        <c:numFmt formatCode="General" sourceLinked="1"/>
        <c:majorTickMark val="out"/>
        <c:minorTickMark val="none"/>
        <c:tickLblPos val="nextTo"/>
        <c:crossAx val="92034176"/>
        <c:crosses val="autoZero"/>
        <c:crossBetween val="between"/>
      </c:valAx>
    </c:plotArea>
    <c:legend>
      <c:legendPos val="r"/>
      <c:layout>
        <c:manualLayout>
          <c:xMode val="edge"/>
          <c:yMode val="edge"/>
          <c:x val="0.70472868493248308"/>
          <c:y val="0.1066546332871182"/>
          <c:w val="0.127850500587879"/>
          <c:h val="8.0101498940539403E-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D5B52-945D-4D0A-9474-7246BD28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1458</Words>
  <Characters>8317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Channon</dc:creator>
  <cp:lastModifiedBy>Rebecca Newey</cp:lastModifiedBy>
  <cp:revision>2</cp:revision>
  <cp:lastPrinted>2016-06-20T12:14:00Z</cp:lastPrinted>
  <dcterms:created xsi:type="dcterms:W3CDTF">2017-10-30T10:08:00Z</dcterms:created>
  <dcterms:modified xsi:type="dcterms:W3CDTF">2017-10-30T10:08:00Z</dcterms:modified>
</cp:coreProperties>
</file>